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97a SGB 6 — Einkommensanrechnung beim Zuschlag an Entgeltpunkten für langjährige Versicherung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30.12.2025 (konsolidierte Textfassung, kein amtliches Inkrafttretensdatum)</w:t>
      </w:r>
    </w:p>
    <w:p>
      <w:r>
        <w:t xml:space="preserve">(1) Auf den Rentenanteil aus dem Zuschlag an Entgeltpunkten für langjährige Versicherung wird Einkommen des Berechtigten und seines Ehegatten angerechnet.</w:t>
      </w:r>
    </w:p>
    <w:p>
      <w:r>
        <w:t xml:space="preserve">(2) Als Einkommen zu berücksichtigen sind</w:t>
      </w:r>
    </w:p>
    <w:p>
      <w:pPr>
        <w:ind w:left="420"/>
      </w:pPr>
      <w:r>
        <w:t xml:space="preserve">1. das zu versteuernde Einkommen nach § 2 Absatz 5 des Einkommensteuergesetzes,</w:t>
      </w:r>
    </w:p>
    <w:p>
      <w:pPr>
        <w:ind w:left="420"/>
      </w:pPr>
      <w:r>
        <w:t xml:space="preserve">2. der steuerfreie Teil von Renten nach § 22 Nummer 1 Satz 3 Buchstabe a Doppelbuchstabe aa Satz 4 des Einkommensteuergesetzes sowie der nach § 19 Absatz 2 und § 22 Nummer 4 Satz 4 Buchstabe b des Einkommensteuergesetzes steuerfreie Betrag von Versorgungsbezügen und</w:t>
      </w:r>
    </w:p>
    <w:p>
      <w:pPr>
        <w:ind w:left="420"/>
      </w:pPr>
      <w:r>
        <w:t xml:space="preserve">3. die versteuerten Einkünfte aus Kapitalvermögen nach § 20 des Einkommensteuergesetzes, soweit diese nicht bereits in dem Einkommen nach Nummer 1 enthalten sind; im Falle der Kapitalerträge nach § 20 Absatz 1 Nummer 6 Satz 1 bis 3 des Einkommensteuergesetzes gilt als Einkommen ein Zehntel des Ertrags, längstens jedoch für zehn Jahre.</w:t>
      </w:r>
    </w:p>
    <w:p>
      <w:r>
        <w:t xml:space="preserve">Als Einkommen nach Satz 1 Nummer 1 und 2 sind grundsätzlich die von den Trägern der Rentenversicherung nach § 151b automatisiert abzurufenden, bei den Finanzbehörden jeweils bis zum 30. September für das vorvergangene Kalenderjahr vorliegenden Festsetzungsdaten zugrunde zu legen. Liegen für das vorvergangene Kalenderjahr keine Festsetzungsdaten nach Satz 1 Nummer 1 vor, sind die Festsetzungsdaten nach Satz 1 Nummer 1 und 2 des vorvorvergangenen Kalenderjahres maßgeblich. Liegen keine Festsetzungsdaten des vorvorvergangenen Kalenderjahres nach Satz 1 Nummer 1 vor, sind</w:t>
      </w:r>
    </w:p>
    <w:p>
      <w:pPr>
        <w:ind w:left="420"/>
      </w:pPr>
      <w:r>
        <w:t xml:space="preserve">1. die jeweils in entsprechender Anwendung von § 18b Absatz 5 Satz 1 Nummer 3, 6 und 8 des Vierten Buches gekürzten Renten nach § 22 Nummer 1 Satz 3 Buchstabe a Doppelbuchstabe aa Satzteil vor Satz 2 des Einkommensteuergesetzes,</w:t>
      </w:r>
    </w:p>
    <w:p>
      <w:pPr>
        <w:ind w:left="420"/>
      </w:pPr>
      <w:r>
        <w:t xml:space="preserve">2. die jeweils in entsprechender Anwendung von § 18b Absatz 5 Satz 1 Nummer 4 des Vierten Buches gekürzten Versorgungsbezüge nach § 19 Absatz 2 Satz 2 und nach § 22 Nummer 4 Satzteil vor Satz 2 des Einkommensteuergesetzes,</w:t>
      </w:r>
    </w:p>
    <w:p>
      <w:pPr>
        <w:ind w:left="420"/>
      </w:pPr>
      <w:r>
        <w:t xml:space="preserve">3. die in entsprechender Anwendung von § 18b Absatz 5 Satz 1 Nummer 5 des Vierten Buches gekürzten Leistungen nach § 22 Nummer 5 Satzteil vor Satz 2 sowie Satz 2 und 3 des Einkommensteuergesetzes sowie</w:t>
      </w:r>
    </w:p>
    <w:p>
      <w:pPr>
        <w:ind w:left="420"/>
      </w:pPr>
      <w:r>
        <w:t xml:space="preserve">4. das Einkommen nach Satz 1 Nummer 3</w:t>
      </w:r>
    </w:p>
    <w:p>
      <w:r>
        <w:t xml:space="preserve">des vorvergangenen Kalenderjahres zu berücksichtigen. Bei Anwendung von Satz 4 ist für Hinterbliebenenleistungen für die Bestimmung des maßgeblichen Kürzungsbetrages auf den Beginn der Leistung abzustellen, von der die Hinterbliebenenleistung abgeleitet wurde. Die Träger der Rentenversicherung sind an die übermittelten Festsetzungsdaten gebunden. Von dem Einkommen nach Satz 1 Nummer 1 und 2 sowie den Renten nach den Sätzen 4 und 5 ist der darin enthaltene Rentenanteil, der auf dem Zuschlag an Entgeltpunkten für langjährige Versicherung beruht, abzuziehen.</w:t>
      </w:r>
    </w:p>
    <w:p>
      <w:r>
        <w:t xml:space="preserve">(3) Als monatliches Einkommen gilt ein Zwölftel des Einkommens, das nach Absatz 2 zu berücksichtigen ist. Für Berechtigte mit Wohnsitz oder gewöhnlichem Aufenthalt im Inland, die vergleichbare ausländische Einkommen haben, gilt Absatz 2 sinngemäß. Berechtigte und deren Ehegatten mit Wohnsitz oder gewöhnlichem Aufenthalt im Ausland haben vergleichbare ausländische Einkommen durch geeignete Unterlagen gegenüber dem Träger der Rentenversicherung nachzuweisen; bei fehlendem Nachweis ist kein Rentenanteil aus dem Zuschlag an Entgeltpunkten für langjährige Versicherung zu zahlen.</w:t>
      </w:r>
    </w:p>
    <w:p>
      <w:r>
        <w:t xml:space="preserve">(4) Anrechenbar ist dasjenige Einkommen des Berechtigten und seines Ehegatten, das monatlich die in den Sätzen 2 bis 4 genannten, jeweils auf einen vollen Eurobetrag aufgerundeten Beträge übersteigt. Übersteigt das anrechenbare Einkommen des Berechtigten monatlich das 36,56fache des aktuellen Rentenwertes, werden 60 vom Hundert angerechnet, solange das anrechenbare Einkommen nicht mehr als das 46,78fache des aktuellen Rentenwertes beträgt. Übersteigt das anrechenbare Einkommen des Berechtigten das 46,78fache des aktuellen Rentenwertes, wird das diesen Betrag übersteigende anrechenbare Einkommen in voller Höhe angerechnet; Satz 2 bleibt unberührt. Ist neben dem Einkommen des Berechtigten auch Einkommen seines Ehegatten zu berücksichtigen, sind die Sätze 2 und 3 mit der Maßgabe anzuwenden, dass anstelle des 36,56fachen des aktuellen Rentenwertes das 57,03fache des aktuellen Rentenwertes und anstelle des 46,78fachen des aktuellen Rentenwertes das 67,27fache des aktuellen Rentenwertes tritt. Änderungen der Höhe der Beträge nach den Sätzen 2 bis 4 werden mit Beginn des Kalendermonats wirksam, zu dessen Beginn Einkommensänderungen nach Absatz 5 zu berücksichtigen sind.</w:t>
      </w:r>
    </w:p>
    <w:p>
      <w:r>
        <w:t xml:space="preserve">(5) Einkommen nach Absatz 2 ist auch dann abschließend zu berücksichtigen, wenn die Einkommensteuer vorläufig oder unter Vorbehalt der Nachprüfung festgesetzt oder die Entscheidung der Finanzbehörde angefochten wurde, es sei denn, die Vollziehung des Einkommensteuerbescheides wurde ausgesetzt. Einkommensänderungen, die dem Träger der Rentenversicherung jeweils bis zum 31. Oktober vorliegen, sind vom darauffolgenden 1. Januar an zu berücksichtigen; Absatz 6 bleibt unberührt.</w:t>
      </w:r>
    </w:p>
    <w:p>
      <w:r>
        <w:t xml:space="preserve">(6) Die jährliche Einkommensanrechnung ist zunächst nur unter Berücksichtigung von Einkommen nach Absatz 2 Satz 1 Nummer 1 und 2 durchzuführen. Ist ein Rentenanteil aus dem Zuschlag an Entgeltpunkten für langjährige Versicherung zu leisten, haben der Berechtigte und sein Ehegatte über Einkommen nach Absatz 2 Satz 1 Nummer 3 innerhalb von drei Monaten nach Bekanntgabe des Bescheides über den Rentenanteil aus dem Zuschlag an Entgeltpunkten für langjährige Versicherung dem Träger der Rentenversicherung mitzuteilen, wenn solches Einkommen in dem nach Absatz 2 Satz 2 bis 4 maßgeblichen Kalenderjahr erzielt wurde und dessen Höhe nachzuweisen. Erfolgt keine Mitteilung nach Satz 2, gilt Einkommen nach Absatz 2 Satz 1 Nummer 3 als nicht erzielt. Teilen der Berechtigte und sein Ehegatte Einkommen nach Absatz 2 Satz 1 Nummer 3 mit und ergibt sich nach erneuter Einkommensprüfung ein veränderter Rentenanteil aus dem Zuschlag an Entgeltpunkten für langjährige Versicherung, ist der Bescheid mit Wirkung für die Zukunft aufzuheben. Im Fall einer zu Unrecht unterbliebenen oder unrichtigen Auskunft ist der Bescheid vom Beginn des Zeitraumes der Anrechnung von Einkommen nach Satz 1 aufzuheben. Soweit Bescheide aufgehoben wurden, sind zu viel erbrachte Leistungen zu erstatten; § 50 Absatz 2a bis 5 des Zehnten Buches bleibt unberührt. Nicht anzuwenden ist die Vorschrift zur Anhörung Beteiligter (§ 24 des Zehnten Buches).</w:t>
      </w:r>
    </w:p>
    <w:p>
      <w:r>
        <w:t xml:space="preserve">(7) Ist in einer Rente ein Zuschlag an Entgeltpunkten für langjährige Versicherung enthalten, sind auf den hierauf beruhenden Rentenanteil die Regelungen zu Renten und Hinzuverdienst sowie zur Einkommensanrechnung auf Renten wegen Todes nicht anzuwenden. Auf diesen Rentenanteil finden ausschließlich die Absätze 1 bis 6 Anwendung.</w:t>
      </w:r>
    </w:p>
    <w:p>
      <w:r>
        <w:rPr>
          <w:color w:val="555555"/>
          <w:sz w:val="17"/>
        </w:rPr>
        <w:t xml:space="preserve">Zitiervorschlag: § 97a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https://recht.nulegal.eu/gesetze/SGB%206/97a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