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SGB 6 — Zuschlag bei Waisenrenten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Ermittlung des Zuschlags bei Waisenrenten mit Entgeltpunkten der knappschaftlichen Rentenversicherung sind für jeden Kalendermonat mit Beitragszeiten des verstorbenen Versicherten</w:t>
      </w:r>
    </w:p>
    <w:p>
      <w:r>
        <w:rPr>
          <w:rFonts w:ascii="Courier New" w:hAnsi="Courier New"/>
          <w:sz w:val="17"/>
        </w:rPr>
        <w:t xml:space="preserve">1.    bei einer Halbwaisenrente    0,0625 Entgeltpunkte,</w:t>
      </w:r>
    </w:p>
    <w:p>
      <w:r>
        <w:rPr>
          <w:rFonts w:ascii="Courier New" w:hAnsi="Courier New"/>
          <w:sz w:val="17"/>
        </w:rPr>
        <w:t xml:space="preserve">2.    bei einer Vollwaisenrente    0,0563 Entgeltpunkte</w:t>
      </w:r>
    </w:p>
    <w:p>
      <w:r>
        <w:t xml:space="preserve">zugrunde zu legen.</w:t>
      </w:r>
    </w:p>
    <w:p>
      <w:r>
        <w:t xml:space="preserve">(2) Sind persönliche Entgeltpunkte der allgemeinen Rentenversicherung auf den Zuschlag für eine Vollwaisenrente mit Entgeltpunkten der knappschaftlichen Rentenversicherung anzurechnen, sind sie zuvor mit 0,75 zu vervielfältigen.</w:t>
      </w:r>
    </w:p>
    <w:p>
      <w:r>
        <w:t xml:space="preserve">(3) Sind persönliche Entgeltpunkte der knappschaftlichen Rentenversicherung auf den Zuschlag für eine Vollwaisenrente mit Entgeltpunkten der allgemeinen Rentenversicherung anzurechnen, sind sie zuvor mit 1,3333 zu vervielfältigen.</w:t>
      </w:r>
    </w:p>
    <w:p>
      <w:r>
        <w:rPr>
          <w:color w:val="555555"/>
          <w:sz w:val="17"/>
        </w:rPr>
        <w:t xml:space="preserve">Zitiervorschlag: § 87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