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SGB 6 — Vergleichsbewertung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Bei der Vergleichsbewertung werden für jeden Kalendermonat Entgeltpunkte in der Höhe zugrunde gelegt, die sich ergibt, wenn die Summe der Entgeltpunkte aus der Grundbewertung ohne Entgeltpunkte für</w:t>
      </w:r>
    </w:p>
    <w:p>
      <w:pPr>
        <w:ind w:left="420"/>
      </w:pPr>
      <w:r>
        <w:t xml:space="preserve">1. beitragsgeminderte Zeiten,</w:t>
      </w:r>
    </w:p>
    <w:p>
      <w:pPr>
        <w:ind w:left="420"/>
      </w:pPr>
      <w:r>
        <w:t xml:space="preserve">2. Berücksichtigungszeiten, die auch beitragsfreie Zeiten sind, und</w:t>
      </w:r>
    </w:p>
    <w:p>
      <w:pPr>
        <w:ind w:left="420"/>
      </w:pPr>
      <w:r>
        <w:t xml:space="preserve">3. Beitragszeiten oder Berücksichtigungszeiten, in denen eine Rente aus eigener Versicherung bezogen worden ist,</w:t>
      </w:r>
    </w:p>
    <w:p>
      <w:r>
        <w:t xml:space="preserve">durch die Anzahl der belegungsfähigen Monate geteilt wird; bei Renten wegen verminderter Erwerbsfähigkeit werden außerdem Entgeltpunkte für die letzten vier Jahre bis zum Eintritt der hierfür maßgebenden Minderung der Erwerbsfähigkeit nicht berücksichtigt, wenn sich dadurch ein höherer Wert aus der Vergleichsbewertung ergibt. Dabei sind von den belegungsfähigen Monaten aus der Grundbewertung die bei der Vergleichsbewertung außer Betracht gebliebenen Kalendermonate mit Entgeltpunkten abzusetzen.</w:t>
      </w:r>
    </w:p>
    <w:p>
      <w:r>
        <w:rPr>
          <w:color w:val="555555"/>
          <w:sz w:val="17"/>
        </w:rPr>
        <w:t xml:space="preserve">Zitiervorschlag: § 73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