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 SGB 6 — Rentenformel für Monatsbetrag der Rente</w:t>
      </w:r>
    </w:p>
    <w:p>
      <w:r>
        <w:rPr>
          <w:color w:val="555555"/>
          <w:sz w:val="18"/>
        </w:rPr>
        <w:t xml:space="preserve">Sozialgesetzbuch (SGB) Sechstes Buch (VI) - Gesetzliche Rentenversicherung - (Artikel 1 des Gesetzes v. 18. Dezember 1989, BGBl. I S. 2261, 1990 I S. 1337)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Monatsbetrag der Rente ergibt sich, wenn</w:t>
      </w:r>
    </w:p>
    <w:p>
      <w:pPr>
        <w:ind w:left="420"/>
      </w:pPr>
      <w:r>
        <w:t xml:space="preserve">1. die unter Berücksichtigung des Zugangsfaktors ermittelten persönlichen Entgeltpunkte,</w:t>
      </w:r>
    </w:p>
    <w:p>
      <w:pPr>
        <w:ind w:left="420"/>
      </w:pPr>
      <w:r>
        <w:t xml:space="preserve">2. der Rentenartfaktor und</w:t>
      </w:r>
    </w:p>
    <w:p>
      <w:pPr>
        <w:ind w:left="420"/>
      </w:pPr>
      <w:r>
        <w:t xml:space="preserve">3. der aktuelle Rentenwert</w:t>
      </w:r>
    </w:p>
    <w:p>
      <w:r>
        <w:t xml:space="preserve">mit ihrem Wert bei Rentenbeginn miteinander vervielfältigt werden.</w:t>
      </w:r>
    </w:p>
    <w:p>
      <w:r>
        <w:rPr>
          <w:color w:val="555555"/>
          <w:sz w:val="17"/>
        </w:rPr>
        <w:t xml:space="preserve">Zitiervorschlag: § 64 SGB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https://recht.nulegal.eu/gesetze/SGB%206/64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