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SGB 6 — Altersrente für besonders langjährig Versicherte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 haben Anspruch auf Altersrente für besonders langjährig Versicherte, wenn sie</w:t>
      </w:r>
    </w:p>
    <w:p>
      <w:pPr>
        <w:ind w:left="420"/>
      </w:pPr>
      <w:r>
        <w:t xml:space="preserve">1. das 65. Lebensjahr vollendet und</w:t>
      </w:r>
    </w:p>
    <w:p>
      <w:pPr>
        <w:ind w:left="420"/>
      </w:pPr>
      <w:r>
        <w:t xml:space="preserve">2. die Wartezeit von 45 Jahren erfüllt</w:t>
      </w:r>
    </w:p>
    <w:p>
      <w:r>
        <w:t xml:space="preserve">haben.</w:t>
      </w:r>
    </w:p>
    <w:p>
      <w:r>
        <w:rPr>
          <w:color w:val="555555"/>
          <w:sz w:val="17"/>
        </w:rPr>
        <w:t xml:space="preserve">Zitiervorschlag: § 38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