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302a SGB 6 — Renten wegen verminderter Erwerbsfähigkeit und Bergmannsvollrenten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Bestand am 31. Dezember 1991 Anspruch auf eine nach den Vorschriften des Beitrittsgebiets berechnete Invalidenrente oder eine Bergmannsinvalidenrente, die am 30. Juni 2017 als Rente wegen Erwerbsunfähigkeit oder als Rente wegen Berufsunfähigkeit geleistet wurde, gilt diese Rente als Rente wegen voller Erwerbsminderung.</w:t>
      </w:r>
    </w:p>
    <w:p>
      <w:r>
        <w:t xml:space="preserve">(2) (weggefallen)</w:t>
      </w:r>
    </w:p>
    <w:p>
      <w:r>
        <w:t xml:space="preserve">(3) Eine als Rente wegen voller Erwerbsminderung geleistete Invalidenrente oder Bergmannsinvalidenrente wird bis zum Erreichen der Regelaltersgrenze geleistet, solange</w:t>
      </w:r>
    </w:p>
    <w:p>
      <w:pPr>
        <w:ind w:left="420"/>
      </w:pPr>
      <w:r>
        <w:t xml:space="preserve">1. Erwerbsunfähigkeit oder Berufsunfähigkeit oder volle oder teilweise Erwerbsminderung oder Berufsunfähigkeit im Sinne von § 240 Absatz 2 vorliegt oder</w:t>
      </w:r>
    </w:p>
    <w:p>
      <w:pPr>
        <w:ind w:left="420"/>
      </w:pPr>
      <w:r>
        <w:t xml:space="preserve">2. die persönlichen Voraussetzungen für den Bezug von Blindengeld oder Sonderpflegegeld nach den am 31. Dezember 1991 geltenden Vorschriften des Beitrittsgebiets vorliegen.</w:t>
      </w:r>
    </w:p>
    <w:p>
      <w:r>
        <w:t xml:space="preserve">Bei einer nach § 4 des Anspruchs- und Anwartschaftsüberführungsgesetzes als Invalidenrenten überführten Leistung gilt Satz 1 mit der Maßgabe, dass die Rente auch geleistet wird, solange die Erwerbsminderung vorliegt, die vor der Überführung für die Bewilligung der Leistung maßgebend war; war die Leistung befristet, gilt dies bis zum Ablauf der Frist. Die zur Anwendung von Satz 2 erforderlichen Feststellungen trifft der Versorgungsträger, der die Leistung vor der Überführung gezahlt hat.</w:t>
      </w:r>
    </w:p>
    <w:p>
      <w:r>
        <w:t xml:space="preserve">(4) Bestand am 31. Dezember 1991 Anspruch auf eine Bergmannsrente oder eine Bergmannsvollrente aus dem Beitrittsgebiet, wird diese Rente vom 1. Januar 1992 an als Rente für Bergleute geleistet.</w:t>
      </w:r>
    </w:p>
    <w:p>
      <w:r>
        <w:rPr>
          <w:color w:val="555555"/>
          <w:sz w:val="17"/>
        </w:rPr>
        <w:t xml:space="preserve">Zitiervorschlag: § 302a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https://recht.nulegal.eu/gesetze/SGB%206/302a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