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259b SGB 6 — Besonderheiten bei Zugehörigkeit zu einem Zusatz- oder Sonderversorgungssystem</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Zeiten der Zugehörigkeit zu einem Zusatz- oder Sonderversorgungssystem im Sinne des Anspruchs- und Anwartschaftsüberführungsgesetzes (AAÜG) vom 25. Juli 1991 (BGBl. I S. 1677) wird bei der Ermittlung der Entgeltpunkte der Verdienst nach dem AAÜG zugrunde gelegt. § 259a ist nicht anzuwenden.</w:t>
      </w:r>
    </w:p>
    <w:p>
      <w:r>
        <w:t xml:space="preserve">(2) Als Zeiten der Zugehörigkeit zu einem Versorgungssystem gelten auch Zeiten, die vor Einführung eines Versorgungssystems in der Sozialpflichtversicherung oder in der freiwilligen Zusatzrentenversicherung zurückgelegt worden sind, wenn diese Zeiten, hätte das Versorgungssystem bereits bestanden, im Versorgungssystem zurückgelegt worden wären.</w:t>
      </w:r>
    </w:p>
    <w:p>
      <w:r>
        <w:rPr>
          <w:color w:val="555555"/>
          <w:sz w:val="17"/>
        </w:rPr>
        <w:t xml:space="preserve">Zitiervorschlag: § 259b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https://recht.nulegal.eu/gesetze/SGB%206/259b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