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238 SGB 6 — Altersrente für langjährig unter Tage beschäftigte Bergleute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04.07.2020 (konsolidierte Textfassung, kein amtliches Inkrafttretensdatum)</w:t>
      </w:r>
    </w:p>
    <w:p>
      <w:r>
        <w:t xml:space="preserve">(1) Versicherte, die vor dem 1. Januar 1964 geboren sind, haben frühestens Anspruch auf Altersrente für langjährig unter Tage beschäftigte Bergleute, wenn sie</w:t>
      </w:r>
    </w:p>
    <w:p>
      <w:pPr>
        <w:ind w:left="420"/>
      </w:pPr>
      <w:r>
        <w:t xml:space="preserve">1. das 60. Lebensjahr vollendet und</w:t>
      </w:r>
    </w:p>
    <w:p>
      <w:pPr>
        <w:ind w:left="420"/>
      </w:pPr>
      <w:r>
        <w:t xml:space="preserve">2. die Wartezeit von 25 Jahren erfüllt</w:t>
      </w:r>
    </w:p>
    <w:p>
      <w:r>
        <w:t xml:space="preserve">haben.</w:t>
      </w:r>
    </w:p>
    <w:p>
      <w:r>
        <w:t xml:space="preserve">(2) Versicherte, die vor dem 1. Januar 1952 geboren sind, haben Anspruch auf diese Altersrente nach Vollendung des 60. Lebensjahres. Für Versicherte, die nach dem 31. Dezember 1951 geboren sind, wird die Altersgrenze von 60 Jahren wie folgt angehoben:</w:t>
      </w:r>
    </w:p>
    <w:p>
      <w:r>
        <w:rPr>
          <w:rFonts w:ascii="Courier New" w:hAnsi="Courier New"/>
          <w:sz w:val="17"/>
        </w:rPr>
        <w:t xml:space="preserve">VersicherteGeburtsjahrGeburtsmonat    Anhebungum Monate    auf Alter</w:t>
      </w:r>
    </w:p>
    <w:p>
      <w:r>
        <w:rPr>
          <w:rFonts w:ascii="Courier New" w:hAnsi="Courier New"/>
          <w:sz w:val="17"/>
        </w:rPr>
        <w:t xml:space="preserve">Jahr    Monat</w:t>
      </w:r>
    </w:p>
    <w:p>
      <w:r>
        <w:rPr>
          <w:rFonts w:ascii="Courier New" w:hAnsi="Courier New"/>
          <w:sz w:val="17"/>
        </w:rPr>
        <w:t xml:space="preserve">1952            </w:t>
      </w:r>
    </w:p>
    <w:p>
      <w:r>
        <w:rPr>
          <w:rFonts w:ascii="Courier New" w:hAnsi="Courier New"/>
          <w:sz w:val="17"/>
        </w:rPr>
        <w:t xml:space="preserve">Januar    1    60    1</w:t>
      </w:r>
    </w:p>
    <w:p>
      <w:r>
        <w:rPr>
          <w:rFonts w:ascii="Courier New" w:hAnsi="Courier New"/>
          <w:sz w:val="17"/>
        </w:rPr>
        <w:t xml:space="preserve">Februar    2    60    2</w:t>
      </w:r>
    </w:p>
    <w:p>
      <w:r>
        <w:rPr>
          <w:rFonts w:ascii="Courier New" w:hAnsi="Courier New"/>
          <w:sz w:val="17"/>
        </w:rPr>
        <w:t xml:space="preserve">März    3    60    3</w:t>
      </w:r>
    </w:p>
    <w:p>
      <w:r>
        <w:rPr>
          <w:rFonts w:ascii="Courier New" w:hAnsi="Courier New"/>
          <w:sz w:val="17"/>
        </w:rPr>
        <w:t xml:space="preserve">April    4    60    4</w:t>
      </w:r>
    </w:p>
    <w:p>
      <w:r>
        <w:rPr>
          <w:rFonts w:ascii="Courier New" w:hAnsi="Courier New"/>
          <w:sz w:val="17"/>
        </w:rPr>
        <w:t xml:space="preserve">Mai    5    60    5</w:t>
      </w:r>
    </w:p>
    <w:p>
      <w:r>
        <w:rPr>
          <w:rFonts w:ascii="Courier New" w:hAnsi="Courier New"/>
          <w:sz w:val="17"/>
        </w:rPr>
        <w:t xml:space="preserve">Juni – Dezember    6    60    6</w:t>
      </w:r>
    </w:p>
    <w:p>
      <w:r>
        <w:rPr>
          <w:rFonts w:ascii="Courier New" w:hAnsi="Courier New"/>
          <w:sz w:val="17"/>
        </w:rPr>
        <w:t xml:space="preserve">1953    7    60    7</w:t>
      </w:r>
    </w:p>
    <w:p>
      <w:r>
        <w:rPr>
          <w:rFonts w:ascii="Courier New" w:hAnsi="Courier New"/>
          <w:sz w:val="17"/>
        </w:rPr>
        <w:t xml:space="preserve">1954    8    60    8</w:t>
      </w:r>
    </w:p>
    <w:p>
      <w:r>
        <w:rPr>
          <w:rFonts w:ascii="Courier New" w:hAnsi="Courier New"/>
          <w:sz w:val="17"/>
        </w:rPr>
        <w:t xml:space="preserve">1955    9    60    9</w:t>
      </w:r>
    </w:p>
    <w:p>
      <w:r>
        <w:rPr>
          <w:rFonts w:ascii="Courier New" w:hAnsi="Courier New"/>
          <w:sz w:val="17"/>
        </w:rPr>
        <w:t xml:space="preserve">1956    10    60    10</w:t>
      </w:r>
    </w:p>
    <w:p>
      <w:r>
        <w:rPr>
          <w:rFonts w:ascii="Courier New" w:hAnsi="Courier New"/>
          <w:sz w:val="17"/>
        </w:rPr>
        <w:t xml:space="preserve">1957    11    60    11</w:t>
      </w:r>
    </w:p>
    <w:p>
      <w:r>
        <w:rPr>
          <w:rFonts w:ascii="Courier New" w:hAnsi="Courier New"/>
          <w:sz w:val="17"/>
        </w:rPr>
        <w:t xml:space="preserve">1958    12    61    0</w:t>
      </w:r>
    </w:p>
    <w:p>
      <w:r>
        <w:rPr>
          <w:rFonts w:ascii="Courier New" w:hAnsi="Courier New"/>
          <w:sz w:val="17"/>
        </w:rPr>
        <w:t xml:space="preserve">1959    14    61    2</w:t>
      </w:r>
    </w:p>
    <w:p>
      <w:r>
        <w:rPr>
          <w:rFonts w:ascii="Courier New" w:hAnsi="Courier New"/>
          <w:sz w:val="17"/>
        </w:rPr>
        <w:t xml:space="preserve">1960    16    61    4</w:t>
      </w:r>
    </w:p>
    <w:p>
      <w:r>
        <w:rPr>
          <w:rFonts w:ascii="Courier New" w:hAnsi="Courier New"/>
          <w:sz w:val="17"/>
        </w:rPr>
        <w:t xml:space="preserve">1961    18    61    6</w:t>
      </w:r>
    </w:p>
    <w:p>
      <w:r>
        <w:rPr>
          <w:rFonts w:ascii="Courier New" w:hAnsi="Courier New"/>
          <w:sz w:val="17"/>
        </w:rPr>
        <w:t xml:space="preserve">1962    20    61    8</w:t>
      </w:r>
    </w:p>
    <w:p>
      <w:r>
        <w:rPr>
          <w:rFonts w:ascii="Courier New" w:hAnsi="Courier New"/>
          <w:sz w:val="17"/>
        </w:rPr>
        <w:t xml:space="preserve">1963    22    61    10.</w:t>
      </w:r>
    </w:p>
    <w:p>
      <w:r>
        <w:t xml:space="preserve">Für Versicherte, die Anpassungsgeld für entlassene Arbeitnehmer des Bergbaus oder Knappschaftsausgleichsleistung bezogen haben, wird die Altersgrenze von 60 Jahren nicht angehoben.</w:t>
      </w:r>
    </w:p>
    <w:p>
      <w:r>
        <w:t xml:space="preserve">(3) (weggefallen)</w:t>
      </w:r>
    </w:p>
    <w:p>
      <w:r>
        <w:t xml:space="preserve">(4) Die Wartezeit für die Altersrente für langjährig unter Tage beschäftigte Bergleute ist auch erfüllt, wenn die Versicherten 25 Jahre mit knappschaftlichen Beitragszeiten allein oder zusammen mit der knappschaftlichen Rentenversicherung zugeordneten Ersatzzeiten haben und</w:t>
      </w:r>
    </w:p>
    <w:p>
      <w:pPr>
        <w:ind w:left="420"/>
      </w:pPr>
      <w:r>
        <w:t xml:space="preserve">a) 15 Jahre mit Hauerarbeiten (Anlage 9) beschäftigt waren oder</w:t>
      </w:r>
    </w:p>
    <w:p>
      <w:pPr>
        <w:ind w:left="420"/>
      </w:pPr>
      <w:r>
        <w:t xml:space="preserve">b) die erforderlichen 25 Jahre mit Beitragszeiten aufgrund einer Beschäftigung mit ständigen Arbeiten unter Tage allein oder zusammen mit der knappschaftlichen Rentenversicherung zugeordneten Ersatzzeiten erfüllen, wenn darauf</w:t>
      </w:r>
    </w:p>
    <w:p>
      <w:pPr>
        <w:ind w:left="780"/>
      </w:pPr>
      <w:r>
        <w:t xml:space="preserve">aa) für je zwei volle Kalendermonate mit Hauerarbeiten je drei Kalendermonate und</w:t>
      </w:r>
    </w:p>
    <w:p>
      <w:pPr>
        <w:ind w:left="780"/>
      </w:pPr>
      <w:r>
        <w:t xml:space="preserve">bb) für je drei volle Kalendermonate, in denen die Versicherten vor dem 1. Januar 1968 unter Tage mit anderen als Hauerarbeiten beschäftigt waren, je zwei Kalendermonate oder</w:t>
      </w:r>
    </w:p>
    <w:p>
      <w:pPr>
        <w:ind w:left="780"/>
      </w:pPr>
      <w:r>
        <w:t xml:space="preserve">cc) die vor dem 1. Januar 1968 verrichteten Arbeiten unter Tage bei Versicherten, die vor dem 1. Januar 1968 Hauerarbeiten verrichtet haben und diese wegen im Bergbau verminderter Berufsfähigkeit aufgeben mussten,</w:t>
      </w:r>
    </w:p>
    <w:p>
      <w:pPr>
        <w:ind w:left="420"/>
      </w:pPr>
      <w:r>
        <w:t xml:space="preserve">angerechnet werden.</w:t>
      </w:r>
    </w:p>
    <w:p>
      <w:r>
        <w:rPr>
          <w:color w:val="555555"/>
          <w:sz w:val="17"/>
        </w:rPr>
        <w:t xml:space="preserve">Zitiervorschlag: § 238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238 SGB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