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215 SGB 6 — Beteiligung des Bundes in der knappschaftlichen Rentenversicherung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knappschaftlichen Rentenversicherung trägt der Bund den Unterschiedsbetrag zwischen den Einnahmen und den Ausgaben eines Kalenderjahres; er stellt hiermit zugleich deren dauernde Leistungsfähigkeit sicher.</w:t>
      </w:r>
    </w:p>
    <w:p>
      <w:r>
        <w:rPr>
          <w:color w:val="555555"/>
          <w:sz w:val="17"/>
        </w:rPr>
        <w:t xml:space="preserve">Zitiervorschlag: § 215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