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 SGB 6 — Berechtigung und Beitragsberechnung zur Nachzahlung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Nachzahlung berechtigt sind Personen, die</w:t>
      </w:r>
    </w:p>
    <w:p>
      <w:pPr>
        <w:ind w:left="420"/>
      </w:pPr>
      <w:r>
        <w:t xml:space="preserve">1. versicherungspflichtig oder</w:t>
      </w:r>
    </w:p>
    <w:p>
      <w:pPr>
        <w:ind w:left="420"/>
      </w:pPr>
      <w:r>
        <w:t xml:space="preserve">2. zur freiwilligen Versicherung berechtigt</w:t>
      </w:r>
    </w:p>
    <w:p>
      <w:r>
        <w:t xml:space="preserve">sind, sofern sich aus den einzelnen Vorschriften über die Nachzahlung nicht etwas anderes ergibt. Nachzahlungen sind nur für Zeiten von der Vollendung des 16. Lebensjahres an zulässig.</w:t>
      </w:r>
    </w:p>
    <w:p>
      <w:r>
        <w:t xml:space="preserve">(2) Für die Berechnung der Beiträge sind</w:t>
      </w:r>
    </w:p>
    <w:p>
      <w:pPr>
        <w:ind w:left="420"/>
      </w:pPr>
      <w:r>
        <w:t xml:space="preserve">1. die Mindestbeitragsbemessungsgrundlage,</w:t>
      </w:r>
    </w:p>
    <w:p>
      <w:pPr>
        <w:ind w:left="420"/>
      </w:pPr>
      <w:r>
        <w:t xml:space="preserve">2. die Beitragsbemessungsgrenze und</w:t>
      </w:r>
    </w:p>
    <w:p>
      <w:pPr>
        <w:ind w:left="420"/>
      </w:pPr>
      <w:r>
        <w:t xml:space="preserve">3. der Beitragssatz</w:t>
      </w:r>
    </w:p>
    <w:p>
      <w:r>
        <w:t xml:space="preserve">maßgebend, die zum Zeitpunkt der Nachzahlung gelten.</w:t>
      </w:r>
    </w:p>
    <w:p>
      <w:r>
        <w:rPr>
          <w:color w:val="555555"/>
          <w:sz w:val="17"/>
        </w:rPr>
        <w:t xml:space="preserve">Zitiervorschlag: § 209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