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192b SGB 6 — Meldepflichten bei Bezug von Übergangsgebührnissen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(1) Bei früheren Soldaten auf Zeit, die Übergangsgebührnisse beziehen, hat das Bundesministerium der Verteidigung oder die von ihm bestimmte Stelle Beginn und Ende des Bezuges der Übergangsgebührnisse zu melden.</w:t>
      </w:r>
    </w:p>
    <w:p>
      <w:r>
        <w:t xml:space="preserve">(2) § 28a Absatz 5, § 28b Absatz 1, die §§ 28c und 95 des Vierten Buches gelten entsprechend.</w:t>
      </w:r>
    </w:p>
    <w:p>
      <w:r>
        <w:rPr>
          <w:color w:val="555555"/>
          <w:sz w:val="17"/>
        </w:rPr>
        <w:t xml:space="preserve">Zitiervorschlag: § 192b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https://recht.nulegal.eu/gesetze/SGB%206/192b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