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178 SGB 6 — Verordnungsermächtigung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Das Bundesministerium für Arbeit und Soziales wird ermächtigt, im Einvernehmen mit dem Bundesministerium der Verteidigung, dem Bundesministerium für Familie, Senioren, Frauen und Jugend und dem Bundesministerium der Finanzen durch Rechtsverordnung mit Zustimmung des Bundesrates</w:t>
      </w:r>
    </w:p>
    <w:p>
      <w:pPr>
        <w:ind w:left="420"/>
      </w:pPr>
      <w:r>
        <w:t xml:space="preserve">1. eine pauschale Berechnung der Beiträge für Wehrdienstleistende und Zivildienstleistende sowie die Berechnung der Beiträge für Personen in einem Wehrdienstverhältnis besonderer Art nach § 6 des Einsatz-Weiterverwendungsgesetzes,</w:t>
      </w:r>
    </w:p>
    <w:p>
      <w:pPr>
        <w:ind w:left="420"/>
      </w:pPr>
      <w:r>
        <w:t xml:space="preserve">2. die Verteilung des Gesamtbetrags auf die Träger der Rentenversicherung und</w:t>
      </w:r>
    </w:p>
    <w:p>
      <w:pPr>
        <w:ind w:left="420"/>
      </w:pPr>
      <w:r>
        <w:t xml:space="preserve">3. die Zahlungsweise sowie das Verfahren</w:t>
      </w:r>
    </w:p>
    <w:p>
      <w:r>
        <w:t xml:space="preserve">zu bestimmen.</w:t>
      </w:r>
    </w:p>
    <w:p>
      <w:r>
        <w:t xml:space="preserve">(2) Das Bundesministerium für Arbeit und Soziales wird ermächtigt, durch Rechtsverordnung mit Zustimmung des Bundesrates Berechnungs- und Zahlungsweise sowie das Verfahren für die Zahlung der Beiträge außerhalb der Vorschriften über den Einzug des Gesamtsozialversicherungsbeitrags und für die Zahlungsweise von Pflichtbeiträgen und von freiwilligen Beiträgen bei Aufenthalt im Ausland zu bestimmen.</w:t>
      </w:r>
    </w:p>
    <w:p>
      <w:r>
        <w:t xml:space="preserve">(3) Das Bundesministerium für Arbeit und Soziales macht im Einvernehmen mit dem Bundesministerium der Finanzen den Betrag, der vom Bund für Kindererziehungszeiten an die allgemeine Rentenversicherung pauschal zu zahlen ist, im Bundesanzeiger bekannt.</w:t>
      </w:r>
    </w:p>
    <w:p>
      <w:r>
        <w:rPr>
          <w:color w:val="555555"/>
          <w:sz w:val="17"/>
        </w:rPr>
        <w:t xml:space="preserve">Zitiervorschlag: § 178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