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172a SGB 6 — Beitragszuschüsse des Arbeitgebers für Mitglieder berufsständischer Versorgungseinrichtungen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22.01.2026 (konsolidierte Textfassung, kein amtliches Inkrafttretensdatum)</w:t>
      </w:r>
    </w:p>
    <w:p>
      <w:r>
        <w:t xml:space="preserve">Für Beschäftigte, die nach § 6 Absatz 1 Satz 1 Nummer 1 von der Versicherungspflicht befreit sind, zahlen die Arbeitgeber einen Zuschuss zum Beitrag zu einer berufsständischen Versorgungseinrichtung in Höhe des Anteils, den sie zu tragen hätten, wenn die Beschäftigten nicht von der Versicherungspflicht in der gesetzlichen Rentenversicherung befreit worden wären.</w:t>
      </w:r>
    </w:p>
    <w:p>
      <w:r>
        <w:rPr>
          <w:color w:val="555555"/>
          <w:sz w:val="17"/>
        </w:rPr>
        <w:t xml:space="preserve">Zitiervorschlag: § 172a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