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 SGB 6 — Grundsatz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Beiträge werden nach einem Vomhundertsatz (Beitragssatz) von der Beitragsbemessungsgrundlage erhoben, die nur bis zur jeweiligen Beitragsbemessungsgrenze berücksichtigt wird.</w:t>
      </w:r>
    </w:p>
    <w:p>
      <w:r>
        <w:rPr>
          <w:color w:val="555555"/>
          <w:sz w:val="17"/>
        </w:rPr>
        <w:t xml:space="preserve">Zitiervorschlag: § 157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https://recht.nulegal.eu/gesetze/SGB%206/157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