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SGB 6 — Grundsatz- und Querschnittsaufgaben der Deutschen Rentenversicherung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Die Deutsche Rentenversicherung Bund nimmt die Grundsatz- und Querschnittsaufgaben der Deutschen Rentenversicherung wahr. Dazu gehören:</w:t>
      </w:r>
    </w:p>
    <w:p>
      <w:pPr>
        <w:ind w:left="420"/>
      </w:pPr>
      <w:r>
        <w:t xml:space="preserve">1. Vertretung der Rentenversicherung in ihrer Gesamtheit gegenüber Politik, Bundes-, Landes-, Europäischen und sonstigen nationalen und internationalen Institutionen sowie Sozialpartnern, Abstimmung mit dem verfahrensführenden Träger der Rentenversicherung in Verfahren vor dem Europäischen Gerichtshof, dem Bundesverfassungsgericht und dem Bundessozialgericht,</w:t>
      </w:r>
    </w:p>
    <w:p>
      <w:pPr>
        <w:ind w:left="420"/>
      </w:pPr>
      <w:r>
        <w:t xml:space="preserve">2. Öffentlichkeitsarbeit einschließlich der Herausgabe von regelmäßigen Informationen zur Alterssicherung für Arbeitgeber, Versicherte und Rentner und der Grundsätze für regionale Broschüren,</w:t>
      </w:r>
    </w:p>
    <w:p>
      <w:pPr>
        <w:ind w:left="420"/>
      </w:pPr>
      <w:r>
        <w:t xml:space="preserve">3. Statistik,</w:t>
      </w:r>
    </w:p>
    <w:p>
      <w:pPr>
        <w:ind w:left="420"/>
      </w:pPr>
      <w:r>
        <w:t xml:space="preserve">4. Klärung von grundsätzlichen Fach- und Rechtsfragen zur Sicherung der einheitlichen Rechtsanwendung aus den Bereichen</w:t>
      </w:r>
    </w:p>
    <w:p>
      <w:pPr>
        <w:ind w:left="780"/>
      </w:pPr>
      <w:r>
        <w:t xml:space="preserve">a) Rehabilitation und Teilhabe,</w:t>
      </w:r>
    </w:p>
    <w:p>
      <w:pPr>
        <w:ind w:left="780"/>
      </w:pPr>
      <w:r>
        <w:t xml:space="preserve">b) Sozialmedizin,</w:t>
      </w:r>
    </w:p>
    <w:p>
      <w:pPr>
        <w:ind w:left="780"/>
      </w:pPr>
      <w:r>
        <w:t xml:space="preserve">c) Versicherung,</w:t>
      </w:r>
    </w:p>
    <w:p>
      <w:pPr>
        <w:ind w:left="780"/>
      </w:pPr>
      <w:r>
        <w:t xml:space="preserve">d) Beitrag,</w:t>
      </w:r>
    </w:p>
    <w:p>
      <w:pPr>
        <w:ind w:left="780"/>
      </w:pPr>
      <w:r>
        <w:t xml:space="preserve">e) Beitragsüberwachung,</w:t>
      </w:r>
    </w:p>
    <w:p>
      <w:pPr>
        <w:ind w:left="780"/>
      </w:pPr>
      <w:r>
        <w:t xml:space="preserve">f) Rente,</w:t>
      </w:r>
    </w:p>
    <w:p>
      <w:pPr>
        <w:ind w:left="780"/>
      </w:pPr>
      <w:r>
        <w:t xml:space="preserve">g) Auslandsrecht, Sozialversicherungsabkommen, Recht der Europäischen Union, soweit es die Rentenversicherung betrifft,</w:t>
      </w:r>
    </w:p>
    <w:p>
      <w:pPr>
        <w:ind w:left="420"/>
      </w:pPr>
      <w:r>
        <w:t xml:space="preserve">5. Organisation des Qualitäts- und Wirtschaftlichkeitswettbewerbs zwischen den Trägern, insbesondere Erlass von Rahmenrichtlinien für Aufbau und Durchführung eines zielorientierten Benchmarking der Leistungs- und Qualitätsdaten,</w:t>
      </w:r>
    </w:p>
    <w:p>
      <w:pPr>
        <w:ind w:left="420"/>
      </w:pPr>
      <w:r>
        <w:t xml:space="preserve">6. Grundsätze für die Aufbau- und Ablauforganisation, das Personalwesen und Investitionen unter Wahrung der Selbständigkeit der Träger,</w:t>
      </w:r>
    </w:p>
    <w:p>
      <w:pPr>
        <w:ind w:left="420"/>
      </w:pPr>
      <w:r>
        <w:t xml:space="preserve">7. Grundsätze und Steuerung der Finanzausstattung und -verwaltung im Rahmen der Finanzverfassung für das gesamte System,</w:t>
      </w:r>
    </w:p>
    <w:p>
      <w:pPr>
        <w:ind w:left="420"/>
      </w:pPr>
      <w:r>
        <w:t xml:space="preserve">8. Koordinierung der Planung von Rehabilitationsmaßnahmen, insbesondere der Bettenbedarfs- und Belegungsplanung,</w:t>
      </w:r>
    </w:p>
    <w:p>
      <w:pPr>
        <w:ind w:left="420"/>
      </w:pPr>
      <w:r>
        <w:t xml:space="preserve">9. Grundsätze und Koordinierung der Datenverarbeitung und Servicefunktionen,</w:t>
      </w:r>
    </w:p>
    <w:p>
      <w:pPr>
        <w:ind w:left="420"/>
      </w:pPr>
      <w:r>
        <w:t xml:space="preserve">10. Funktion zur Registrierung und Authentifizierung für die elektronischen Serviceangebote der Rentenversicherung,</w:t>
      </w:r>
    </w:p>
    <w:p>
      <w:pPr>
        <w:ind w:left="420"/>
      </w:pPr>
      <w:r>
        <w:t xml:space="preserve">11. Funktion als Signaturstelle,</w:t>
      </w:r>
    </w:p>
    <w:p>
      <w:pPr>
        <w:ind w:left="420"/>
      </w:pPr>
      <w:r>
        <w:t xml:space="preserve">12. Grundsätze für die Aus- und Fortbildung,</w:t>
      </w:r>
    </w:p>
    <w:p>
      <w:pPr>
        <w:ind w:left="420"/>
      </w:pPr>
      <w:r>
        <w:t xml:space="preserve">13. Grundsätze der Organisation und Aufgabenzuweisung der Auskunfts- und Beratungsstellen,</w:t>
      </w:r>
    </w:p>
    <w:p>
      <w:pPr>
        <w:ind w:left="420"/>
      </w:pPr>
      <w:r>
        <w:t xml:space="preserve">14. Bereitstellung von Informationen für die Träger der Rentenversicherung,</w:t>
      </w:r>
    </w:p>
    <w:p>
      <w:pPr>
        <w:ind w:left="420"/>
      </w:pPr>
      <w:r>
        <w:t xml:space="preserve">15. Forschung im Bereich der Alterssicherung und der Rehabilitation und</w:t>
      </w:r>
    </w:p>
    <w:p>
      <w:pPr>
        <w:ind w:left="420"/>
      </w:pPr>
      <w:r>
        <w:t xml:space="preserve">16. Treuhänderschaft gemäß dem Gesetz zur Regelung der Rechtsverhältnisse der unter Artikel 131 des Grundgesetzes fallenden Personen.</w:t>
      </w:r>
    </w:p>
    <w:p>
      <w:r>
        <w:t xml:space="preserve">(2) Die Entscheidungen der Deutschen Rentenversicherung Bund zu Grundsatz- und Querschnittsaufgaben der Deutschen Rentenversicherung sowie die notwendig werdende Festlegung weiterer Grundsatz- und Querschnittsaufgaben werden durch die Bundesvertreterversammlung der Deutschen Rentenversicherung Bund gemäß § 64 Abs. 4 des Vierten Buches getroffen; für die Träger der Rentenversicherung sind die Entscheidungen verbindlich. Die Bundesvertreterversammlung kann die Entscheidungsbefugnis gemäß § 64 Abs. 4 des Vierten Buches ganz oder teilweise auf den Bundesvorstand der Deutschen Rentenversicherung Bund übertragen, der gemäß § 64 Abs. 4 des Vierten Buches entscheidet. Entscheidungen über die Auslegung von Rechtsfragen werden von der Bundesvertreterversammlung und vom Bundesvorstand mit der einfachen Mehrheit aller gewichteten Stimmen der satzungsmäßigen Mitgliederzahl getroffen.</w:t>
      </w:r>
    </w:p>
    <w:p>
      <w:r>
        <w:t xml:space="preserve">(3) Der Bundesvorstand kann die Entscheidungsbefugnis gemäß § 64 Abs. 4 des Vierten Buches ganz oder teilweise auf einen Ausschuss des Bundesvorstandes übertragen. Die Entscheidungen dieses Ausschusses müssen einstimmig ergehen. Der Ausschuss legt dem Bundesvorstand die Entscheidungen vor; der Bundesvorstand kann gemäß § 64 Abs. 4 des Vierten Buches abweichende Entscheidungen treffen.</w:t>
      </w:r>
    </w:p>
    <w:p>
      <w:r>
        <w:t xml:space="preserve">(4) Soweit das Direktorium Vorlagen an die Bundesvertreterversammlung oder den Bundesvorstand unterbreitet, die verbindliche Entscheidungen oder notwendig werdende Festlegungen weiterer Grundsatz- und Querschnittsaufgaben betreffen, bedürfen diese der vorherigen Zustimmung durch das Erweiterte Direktorium. Beratungsergebnisse der Fachausschüsse, in denen alle Träger der Rentenversicherung vertreten sind, sind an die Bundesvertreterversammlung oder den Bundesvorstand weiterzuleiten. Das Nähere regelt die Satzung.</w:t>
      </w:r>
    </w:p>
    <w:p>
      <w:r>
        <w:t xml:space="preserve">(5) Die verbindlichen Entscheidungen und die Festlegung weiterer Grundsatz- und Querschnittsaufgaben werden im Amtlichen Mitteilungsblatt der Deutschen Rentenversicherung Bund veröffentlicht.</w:t>
      </w:r>
    </w:p>
    <w:p>
      <w:r>
        <w:rPr>
          <w:color w:val="555555"/>
          <w:sz w:val="17"/>
        </w:rPr>
        <w:t xml:space="preserve">Zitiervorschlag: § 138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