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SGB 5 — Bedarfsplan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Kassenärztlichen Vereinigungen haben im Einvernehmen mit den Landesverbänden der Krankenkassen und den Ersatzkassen nach Maßgabe der vom Gemeinsamen Bundesausschuss erlassenen Richtlinien auf Landesebene einen Bedarfsplan zur Sicherstellung der vertragsärztlichen Versorgung aufzustellen und jeweils der Entwicklung anzupassen. Die Ziele und Erfordernisse der Raumordnung und Landesplanung sowie der Krankenhausplanung sind zu beachten. Soweit es zur Berücksichtigung regionaler Besonderheiten, insbesondere der regionalen Demografie und Morbidität, für eine bedarfsgerechte Versorgung erforderlich ist, kann von den Richtlinien des Gemeinsamen Bundesausschusses abgewichen werden. Den zuständigen Landesbehörden und den auf Landesebene für die Wahrnehmung der Interessen der Patientinnen und Patienten und der Selbsthilfe chronisch kranker und behinderter Menschen maßgeblichen Organisationen ist Gelegenheit zur Stellungnahme zu geben. Der aufgestellte oder angepasste Bedarfsplan ist der für die Sozialversicherung zuständigen obersten Landesbehörde vorzulegen. Sie kann den Bedarfsplan innerhalb einer Frist von zwei Monaten beanstanden. Der Bedarfsplan ist in geeigneter Weise zu veröffentlichen.</w:t>
      </w:r>
    </w:p>
    <w:p>
      <w:r>
        <w:t xml:space="preserve">(2) Kommt das Einvernehmen zwischen den Kassenärztlichen Vereinigungen, den Landesverbänden der Krankenkassen und den Ersatzkassen nicht zustande, kann jeder der Beteiligten den Landesausschuß der Ärzte und Krankenkassen anrufen. Dies gilt auch für den Fall, dass kein Einvernehmen darüber besteht, wie einer Beanstandung des Bedarfsplans abzuhelfen ist.</w:t>
      </w:r>
    </w:p>
    <w:p>
      <w:r>
        <w:t xml:space="preserve">(3) Die Landesausschüsse beraten die Bedarfspläne nach Absatz 1 und entscheiden im Falle des Absatzes 2.</w:t>
      </w:r>
    </w:p>
    <w:p>
      <w:r>
        <w:rPr>
          <w:color w:val="555555"/>
          <w:sz w:val="17"/>
        </w:rPr>
        <w:t xml:space="preserve">Zitiervorschlag: § 99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