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95c SGB 5 — Voraussetzung für die Eintragung von Psychotherapeuten in das Arztregister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01.09.2020 (konsolidierte Textfassung, kein amtliches Inkrafttretensdatum)</w:t>
      </w:r>
    </w:p>
    <w:p>
      <w:r>
        <w:t xml:space="preserve">(1) Bei Psychotherapeuten setzt die Eintragung in das Arztregister voraus:</w:t>
      </w:r>
    </w:p>
    <w:p>
      <w:pPr>
        <w:ind w:left="420"/>
      </w:pPr>
      <w:r>
        <w:t xml:space="preserve">1. die Approbation als Psychotherapeut nach § 2 des Psychotherapeutengesetzes und</w:t>
      </w:r>
    </w:p>
    <w:p>
      <w:pPr>
        <w:ind w:left="420"/>
      </w:pPr>
      <w:r>
        <w:t xml:space="preserve">2. den erfolgreichen Abschluss einer Weiterbildung</w:t>
      </w:r>
    </w:p>
    <w:p>
      <w:pPr>
        <w:ind w:left="780"/>
      </w:pPr>
      <w:r>
        <w:t xml:space="preserve">a) für die Behandlung von Erwachsenen in einem durch den Gemeinsamen Bundesausschuss nach § 92 Absatz 6a anerkannten Behandlungsverfahren,</w:t>
      </w:r>
    </w:p>
    <w:p>
      <w:pPr>
        <w:ind w:left="780"/>
      </w:pPr>
      <w:r>
        <w:t xml:space="preserve">b) für die Behandlung von Kindern und Jugendlichen in einem durch den Gemeinsamen Bundesausschuss nach § 92 Absatz 6a anerkannten Behandlungsverfahren oder</w:t>
      </w:r>
    </w:p>
    <w:p>
      <w:pPr>
        <w:ind w:left="780"/>
      </w:pPr>
      <w:r>
        <w:t xml:space="preserve">c) in einem anderen Fachgebiet mit der Befugnis zum Führen einer entsprechenden Gebietsbezeichnung, sofern dem Fachgebiet Methoden oder Techniken zugrunde liegen, die vom Gemeinsamen Bundesausschuss anerkannt worden sind.</w:t>
      </w:r>
    </w:p>
    <w:p>
      <w:r>
        <w:t xml:space="preserve">Ziel der Weiterbildung ist der Erwerb der in den Weiterbildungsordnungen festgelegten Kenntnisse, Erfahrungen und Fertigkeiten, um nach Abschluss der Berufsausbildung besondere psychotherapeutische Kompetenzen zu erlangen. Die Weiterbildung dient, orientiert an einer von der Bundespsychotherapeutenkammer entwickelten Musterweiterbildungsordnung, der Sicherung der Qualität der psychotherapeutischen Berufsausübung. Sie wird durch eine erfolgreich abgelegte Prüfung abgeschlossen.</w:t>
      </w:r>
    </w:p>
    <w:p>
      <w:r>
        <w:t xml:space="preserve">(2) Bei Psychotherapeuten, die ihre Approbation nach § 2 des Psychotherapeutengesetzes in der bis zum 31. August 2020 geltenden Fassung oder nach § 12 des Psychotherapeutengesetzes in der bis zum 31. August 2020 geltenden Fassung erworben haben, setzt die Eintragung in das Arztregister neben der Approbation nach § 2 des Psychotherapeutengesetzes in der bis zum 31. August 2020 geltenden Fassung oder nach § 12 des Psychotherapeutengesetzes in der bis zum 31. August 2020 geltenden Fassung den Fachkundenachweis voraus. Der Fachkundenachweis setzt voraus:</w:t>
      </w:r>
    </w:p>
    <w:p>
      <w:pPr>
        <w:ind w:left="420"/>
      </w:pPr>
      <w:r>
        <w:t xml:space="preserve">1. für den nach § 2 Absatz 1 des Psychotherapeutengesetzes in der bis zum 31. August 2020 geltenden Fassung approbierten Psychotherapeuten, dass der Psychotherapeut die vertiefte Ausbildung gemäß § 8 Absatz 3 Nummer 1 des Psychotherapeutengesetzes in der bis zum 31. August 2020 geltenden Fassung in einem durch den Gemeinsamen Bundesausschuss nach § 92 Absatz 6a anerkannten Behandlungsverfahren erfolgreich abgeschlossen hat;</w:t>
      </w:r>
    </w:p>
    <w:p>
      <w:pPr>
        <w:ind w:left="420"/>
      </w:pPr>
      <w:r>
        <w:t xml:space="preserve">2. für den nach § 2 Absatz 2 und 3 des Psychotherapeutengesetzes in der bis zum 31. August 2020 geltenden Fassung approbierten Psychotherapeuten, dass die der Approbation zugrunde liegende Ausbildung und Prüfung in einem durch den Gemeinsamen Bundesausschuss nach § 92 Absatz 6a anerkannten Behandlungsverfahren abgeschlossen wurden;</w:t>
      </w:r>
    </w:p>
    <w:p>
      <w:pPr>
        <w:ind w:left="420"/>
      </w:pPr>
      <w:r>
        <w:t xml:space="preserve">3. für den nach § 12 des Psychotherapeutengesetzes in der bis zum 31. August 2020 geltenden Fassung approbierten Psychotherapeuten, dass er die für eine Approbation geforderte Qualifikation, Weiterbildung oder Behandlungsstunden, Behandlungsfälle und die theoretische Ausbildung in einem durch den Gemeinsamen Bundesausschuss nach § 92 Absatz 1 Satz 2 Nummer 1 anerkannten Behandlungsverfahren nachweist.</w:t>
      </w:r>
    </w:p>
    <w:p>
      <w:r>
        <w:rPr>
          <w:color w:val="555555"/>
          <w:sz w:val="17"/>
        </w:rPr>
        <w:t xml:space="preserve">Zitiervorschlag: § 95c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https://recht.nulegal.eu/gesetze/SGB%205/95c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