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91b SGB 5 — Verordnungsermächtigung zur Regelung der Verfahrensgrundsätze der Bewertung von Untersuchungs- und Behandlungsmethoden in der vertragsärztlichen Versorgung und im Krankenhaus</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Das Bundesministerium für Gesundheit regelt durch Rechtsverordnung ohne Zustimmung des Bundesrates erstmals bis zum 30. Juni 2020 das Nähere zum Verfahren, das der Gemeinsame Bundesausschuss bei der Bewertung von Untersuchungs- und Behandlungsmethoden in der vertragsärztlichen und vertragszahnärztlichen Versorgung nach § 135 Absatz 1 und bei der Bewertung von Untersuchungs- und Behandlungsmethoden im Rahmen einer Krankenhausbehandlung nach § 137c Absatz 1 zu beachten hat. Es kann in der Rechtsverordnung Folgendes näher regeln:</w:t>
      </w:r>
    </w:p>
    <w:p>
      <w:pPr>
        <w:ind w:left="420"/>
      </w:pPr>
      <w:r>
        <w:t xml:space="preserve">1. den Ablauf des Verfahrens beim Gemeinsamen Bundesauschuss, insbesondere Fristen und Prozessschritte sowie die Ausgestaltung der Stellungnahmeverfahren und die Ausgestaltung von Beauftragungen des Instituts für Qualität und Wirtschaftlichkeit im Gesundheitswesen,</w:t>
      </w:r>
    </w:p>
    <w:p>
      <w:pPr>
        <w:ind w:left="420"/>
      </w:pPr>
      <w:r>
        <w:t xml:space="preserve">2. die Anforderungen an die Unterlagen und die Nachweise zur Bewertung von Untersuchungs- und Behandlungsmethoden,</w:t>
      </w:r>
    </w:p>
    <w:p>
      <w:pPr>
        <w:ind w:left="420"/>
      </w:pPr>
      <w:r>
        <w:t xml:space="preserve">3. die Anforderungen an die Ausgestaltung der tragenden Gründe der Beschlüsse des Gemeinsamen Bundesausschusses, insbesondere zur Darlegung der den Feststellungen und Bewertungen zugrunde liegenden Abwägungsentscheidungen, insbesondere im Hinblick auf fehlende oder unzureichende Behandlungsalternativen, Besonderheiten seltener Erkrankungen und Umstände, wonach Studien nicht oder nicht in angemessener Zeit durchführbar sind.</w:t>
      </w:r>
    </w:p>
    <w:p>
      <w:r>
        <w:t xml:space="preserve">Innerhalb eines Monats nach Inkrafttreten der Rechtsverordnung nach Satz 1 und jeweils nach Inkrafttreten von Änderungen der Rechtsverordnung hat der Gemeinsame Bundesausschuss seine Verfahrensordnung an die Vorgaben der Rechtsverordnung anzupassen.</w:t>
      </w:r>
    </w:p>
    <w:p>
      <w:r>
        <w:rPr>
          <w:color w:val="555555"/>
          <w:sz w:val="17"/>
        </w:rPr>
        <w:t xml:space="preserve">Zitiervorschlag: § 91b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https://recht.nulegal.eu/gesetze/SGB%205/91b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