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SGB 5 — Bundesmantelvertrag, einheitlicher Bewertungsmaßstab, bundeseinheitliche Orientierungswerte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Kassenärztlichen Bundesvereinigungen vereinbaren mit dem Spitzenverband Bund der Krankenkassen durch Bewertungsausschüsse als Bestandteil der Bundesmantelverträge einen einheitlichen Bewertungsmaßstab für die ärztlichen und einen einheitlichen Bewertungsmaßstab für die zahnärztlichen Leistungen, im ärztlichen Bereich einschließlich der Sachkosten. In den Bundesmantelverträgen sind auch die Regelungen, die zur Organisation der vertragsärztlichen Versorgung notwendig sind, insbesondere Vordrucke und Nachweise, zu vereinbaren. Bei der Gestaltung der Arzneiverordnungsblätter ist § 73 Abs. 5 zu beachten. Die Arzneiverordnungsblätter sind so zu gestalten, daß bis zu drei Verordnungen je Verordnungsblatt möglich sind. Dabei ist für jede Verordnung ein Feld für die Auftragung des Kennzeichens nach § 300 Abs. 1 Nr. 1 sowie ein weiteres Feld vorzusehen, in dem der Arzt seine Entscheidung nach § 73 Abs. 5 durch Ankreuzen kenntlich machen kann. Die für eine Verordnung nach § 37 Absatz 8 zu verwendenden Vordrucke und Nachweise sind so zu gestalten, dass sie von den übrigen Verordnungen nach § 37 zu unterscheiden sind. Die Kassenärztlichen Bundesvereinigungen und der Spitzenverband Bund der Krankenkassen prüfen, inwieweit bislang papiergebundene Verfahren zur Organisation der vertragsärztlichen Versorgung durch elektronische Kommunikationsverfahren ersetzt werden können. Die Kassenzahnärztliche Bundesvereinigung und der Spitzenverband Bund der Krankenkassen regeln in dem Bundesmantelvertrag für Zahnärzte bis zum 31. Dezember 2019 das Nähere zu einem elektronischen Beantragungs- und Genehmigungsverfahren für bewilligungspflichtige zahnärztliche Leistungen. Die Kassenzahnärztliche Bundesvereinigung und der Spitzenverband Bund der Krankenkassen können die an der vertragszahnärztlichen Versorgung teilnehmenden Leistungserbringer durch Regelungen im Bundesmantelvertrag für Zahnärzte dazu verpflichten, die für die Beantragung von bewilligungspflichtigen Leistungen notwendigen Angaben an die jeweilige Kassenzahnärztliche Vereinigung und an die jeweilige Krankenkasse im Wege elektronischer Datenübertragung zu übermitteln. Zur Durchführung der elektronischen Antrags- und Genehmigungsverfahren sind die an der vertragszahnärztlichen Versorgung teilnehmenden Leistungserbringer befugt, die hierfür erforderlichen versichertenbezogene Angaben an die jeweilige Kassenzahnärztliche Vereinigung und an die jeweilige Krankenkasse zu übermitteln. Die jeweilige Kassenärztliche Vereinigung ist befugt, die für die Durchführung der elektronischen Antrags- und Genehmigungsverfahren erforderlichen versicherungsbezogenen übermittelten Angaben zu verarbeiten. Für die Übermittlung digitaler Vordrucke und Nachweise sind die Dienste der Telematikinfrastruktur zu nutzen, sobald diese zur Verfügung stehen. Im einheitlichen Bewertungsmaßstab für zahnärztliche Leistungen ist mit Wirkung zum 1. Januar 2021 vorzusehen, dass Leistungen nach § 346 Absatz 1 Satz 1 und 3 zur Unterstützung der Versicherten bei der Verarbeitung medizinischer Daten in der elektronischen Patientenakte im aktuellen Behandlungskontext vergütet werden. Mit Wirkung zum 1. Januar 2022 ist im einheitlichen Bewertungsmaßstab für zahnärztliche Leistungen vorzusehen, dass Leistungen nach § 346 Absatz 3 zur Unterstützung der Versicherten bei der erstmaligen Befüllung der elektronischen Patientenakte im aktuellen Behandlungskontext vergütet werden. Im einheitlichen Bewertungsmaßstab für zahnärztliche Leistungen ist vorzusehen, dass Leistungen im aktuellen Behandlungskontext zur Aktualisierung von Datensätzen nach § 334 Absatz 1 Satz 2 Nummer 4 sowie Leistungen zur Aktualisierung von Datensätzen nach § 334 Absatz 1 Satz 2 Nummer 5 und 7 zusätzlich vergütet werden.</w:t>
      </w:r>
    </w:p>
    <w:p>
      <w:r>
        <w:t xml:space="preserve">(1a) In dem Bundesmantelvertrag haben die Kassenzahnärztliche Bundesvereinigung und der Spitzenverband Bund der Krankenkassen festzulegen, dass die Kosten für Zahnersatz einschließlich Zahnkronen und Suprakonstruktionen, soweit die gewählte Versorgung der Regelversorgung nach § 56 Abs. 2 entspricht, gegenüber den Versicherten nach Absatz 2 abzurechnen sind. Darüber hinaus sind im Bundesmantelvertrag folgende Regelungen zu treffen: Der Vertragszahnarzt hat vor Beginn der Behandlung einen kostenfreien Heil- und Kostenplan zu erstellen, der den Befund, die Regelversorgung und die tatsächlich geplante Versorgung auch in den Fällen des § 55 Abs. 4 und 5 nach Art, Umfang und Kosten beinhaltet. Im Heil- und Kostenplan sind Angaben zum Herstellungsort des Zahnersatzes zu machen. Der Heil- und Kostenplan ist von der Krankenkasse vor Beginn der Behandlung insgesamt zu prüfen. Die Krankenkasse kann den Befund, die Versorgungsnotwendigkeit und die geplante Versorgung begutachten lassen. Bei bestehender Versorgungsnotwendigkeit bewilligt die Krankenkasse die Festzuschüsse gemäß § 55 Abs. 1 oder 2 entsprechend dem im Heil- und Kostenplan ausgewiesenen Befund. Nach Abschluss der Behandlung rechnet der Vertragszahnarzt die von der Krankenkasse bewilligten Festzuschüsse mit Ausnahme der Fälle des § 55 Abs. 5 mit der Kassenzahnärztlichen Vereinigung ab. Der Vertragszahnarzt hat bei Rechnungslegung eine Durchschrift der Rechnung des gewerblichen oder des praxiseigenen Labors über zahntechnische Leistungen und die Erklärung nach Anhang XIII Abschnitt 1 der Verordnung (EU) 2017/745 in der jeweils geltenden Fassung beizufügen. Der Bundesmantelvertrag regelt auch das Nähere zur Ausgestaltung des Heil- und Kostenplans, insbesondere muss aus dem Heil- und Kostenplan erkennbar sein, ob die zahntechnischen Leistungen von Zahnärzten erbracht werden oder nicht.</w:t>
      </w:r>
    </w:p>
    <w:p>
      <w:r>
        <w:t xml:space="preserve">(1b) Die Kassenärztliche Bundesvereinigung und der Spitzenverband Bund der Krankenkassen vereinbaren im Bundesmantelvertrag erstmals bis spätestens zum 30. Juni 2016 die Voraussetzungen für eine besonders qualifizierte und koordinierte palliativ-medizinische Versorgung. Im Bundesmantelvertrag sind insbesondere zu vereinbaren:</w:t>
      </w:r>
    </w:p>
    <w:p>
      <w:pPr>
        <w:ind w:left="420"/>
      </w:pPr>
      <w:r>
        <w:t xml:space="preserve">1. Inhalte und Ziele der qualifizierten und koordinierten palliativ-medizinischen Versorgung und deren Abgrenzung zu anderen Leistungen,</w:t>
      </w:r>
    </w:p>
    <w:p>
      <w:pPr>
        <w:ind w:left="420"/>
      </w:pPr>
      <w:r>
        <w:t xml:space="preserve">2. Anforderungen an die Qualifikation der ärztlichen Leistungserbringer,</w:t>
      </w:r>
    </w:p>
    <w:p>
      <w:pPr>
        <w:ind w:left="420"/>
      </w:pPr>
      <w:r>
        <w:t xml:space="preserve">3. Anforderungen an die Koordination und interprofessionelle Strukturierung der Versorgungsabläufe sowie die aktive Kooperation mit den weiteren an der Palliativversorgung beteiligten Leistungserbringern, Einrichtungen und betreuenden Angehörigen,</w:t>
      </w:r>
    </w:p>
    <w:p>
      <w:pPr>
        <w:ind w:left="420"/>
      </w:pPr>
      <w:r>
        <w:t xml:space="preserve">4. Maßnahmen zur Sicherung der Versorgungsqualität.</w:t>
      </w:r>
    </w:p>
    <w:p>
      <w:r>
        <w:t xml:space="preserve">Der Bundesärztekammer und der Bundespsychotherapeutenkammer sowie den in § 92 Absatz 7b genannten Organisationen ist vor Abschluss der Vereinbarung Gelegenheit zur Stellungnahme zu geben. Die Stellungnahmen sind in den Entscheidungsprozess einzubeziehen. Auf der Grundlage der Vereinbarung hat der Bewertungsausschuss den einheitlichen Bewertungsmaßstab für ärztliche Leistungen nach Absatz 2 Satz 2 zu überprüfen und innerhalb von sechs Monaten nach dem in Satz 1 genannten Zeitpunkt anzupassen. Der Bewertungsausschuss hat dem Bundesministerium für Gesundheit alle drei Jahre beginnend zum 31. Dezember 2023 über die Entwicklung der abgerechneten palliativ-medizinischen Leistungen auch in Kombination mit anderen vertragsärztlichen Leistungen, über die Zahl und Qualifikation der ärztlichen Leistungserbringer, über die Versorgungsqualität sowie über die Auswirkungen auf die Verordnung der spezialisierten ambulanten Palliativversorgung zu berichten. Das Bundesministerium für Gesundheit kann das Nähere zum Inhalt des Berichts und zu den dafür erforderlichen Auswertungen bestimmen.</w:t>
      </w:r>
    </w:p>
    <w:p>
      <w:r>
        <w:t xml:space="preserve">(1c) Die Krankenkassen können in den in § 275 Absatz 1, 2 und 3 geregelten Fällen insbesondere</w:t>
      </w:r>
    </w:p>
    <w:p>
      <w:pPr>
        <w:ind w:left="420"/>
      </w:pPr>
      <w:r>
        <w:t xml:space="preserve">1. bei kieferorthopädischen Maßnahmen,</w:t>
      </w:r>
    </w:p>
    <w:p>
      <w:pPr>
        <w:ind w:left="420"/>
      </w:pPr>
      <w:r>
        <w:t xml:space="preserve">2. bei der Behandlung von Parodontopathien,</w:t>
      </w:r>
    </w:p>
    <w:p>
      <w:pPr>
        <w:ind w:left="420"/>
      </w:pPr>
      <w:r>
        <w:t xml:space="preserve">3. bei der Versorgung von Zahnersatz und Zahnkronen, einschließlich der Prüfung der Gewährleistung nach § 136a Absatz 4 Satz 3,</w:t>
      </w:r>
    </w:p>
    <w:p>
      <w:pPr>
        <w:ind w:left="420"/>
      </w:pPr>
      <w:r>
        <w:t xml:space="preserve">4. für implantologische Maßnahmen bei Ausnahmeindikationen gemäß § 28 Absatz 2 Satz 9</w:t>
      </w:r>
    </w:p>
    <w:p>
      <w:r>
        <w:t xml:space="preserve">abweichend von § 275 Absatz 1, 2 und 3 statt einer gutachterlichen Stellungnahme des Medizinischen Dienstes eine gutachterliche Stellungnahme im Wege des nach Satz 2 im Bundesmantelvertrag für Zahnärzte vorgesehene Gutachterverfahrens einholen. Die Kassenzahnärztliche Bundesvereinigung und der Spitzenverband Bund der Krankenkassen vereinbaren im Bundesmantelvertrag das Nähere zu einem Gutachterverfahren für Zahnärzte insbesondere zur Bestellung der Gutachter, zur Einleitung des Gutachterverfahrens und zur Begutachtung sowie die Maßnahmen und Behandlungen die Gegenstand des Gutachtenverfahrens sein können. Die Kassenzahnärztliche Bundesvereinigung und der Spitzenverband Bund der Krankenkassen sowie für ihren regionalen Zuständigkeitsbereich die Partner der Gesamtverträge können vereinbaren, dass die Krankenkassen einheitlich für die im Bundesmantelvertrag näher bestimmten Maßnahmen und Behandlungen ausschließlich das nach Satz 2 vorgesehene Gutachterverfahren anwenden oder ausschließlich die Begutachtung durch den Medizinischen Dienst vornehmen lassen. Der behandelnde Vertragszahnarzt ist verpflichtet, dem von der Krankenkasse benannten vertragszahnärztlichen Gutachter die für die gutachterliche Stellungnahme erforderlichen Daten zu übermitteln. Der vertragszahnärztliche Gutachter darf die vom Vertragszahnarzt übermittelten Daten nur zur Erstellung der in Satz 1 genannten gutachterlichen Stellungnahme verarbeiten. Im Übrigen gelten § 275 Absatz 5, § 276 Absatz 1, 2 Satz 2 und Absatz 3 und § 277 Absatz 1 Satz 1 bis 3 für das im Bundesmantelvertrag für Zahnärzte vorgesehene Gutachterwesen entsprechend.</w:t>
      </w:r>
    </w:p>
    <w:p>
      <w:r>
        <w:t xml:space="preserve">(2) Der einheitliche Bewertungsmaßstab bestimmt den Inhalt der abrechnungsfähigen Leistungen und ihr wertmäßiges, in Punkten ausgedrücktes Verhältnis zueinander; soweit möglich, sind die Leistungen mit Angaben für den zur Leistungserbringung erforderlichen Zeitaufwand des Vertragsarztes zu versehen; dies gilt nicht für vertragszahnärztliche Leistungen. Die Bewertungsmaßstäbe sind in bestimmten Zeitabständen auch daraufhin zu überprüfen, ob die Leistungsbeschreibungen und ihre Bewertungen noch dem Stand der medizinischen Wissenschaft und Technik sowie dem Erfordernis der Rationalisierung im Rahmen wirtschaftlicher Leistungserbringung entsprechen, wobei in die Überprüfung des einheitlichen Bewertungsmaßstabes für ärztliche Leistungen auch die Regelung nach § 33 Absatz 9 erstmalig bis spätestens zum 31. Oktober 2012 einzubeziehen ist; bei der Bewertung der Leistungen ist insbesondere der Aspekt der wirtschaftlichen Nutzung der bei der Erbringung von Leistungen eingesetzten medizinisch-technischen Geräte zu berücksichtigen. Im einheitlichen Bewertungsmaßstab für ärztliche Leistungen sind die Bewertung der Leistungen nach Satz 1 und die Überprüfung der wirtschaftlichen Aspekte nach Satz 2, insbesondere bei medizinisch-technischen Geräten, unter Berücksichtigung der Besonderheiten der betroffenen Arztgruppen auf in bestimmten Zeitabständen zu aktualisierender betriebswirtschaftlicher Basis durchzuführen. Grundlage der Aktualisierung des einheitlichen Bewertungsmaßstabes für ärztliche Leistungen bilden grundsätzlich die vom Statistischen Bundesamt nach dem Gesetz über die Kostenstrukturstatistik bei Arzt- und Zahnarztpraxen sowie bei Praxen von psychologischen Psychotherapeuten erhobenen Daten der Kostenstruktur; ergänzend können sachgerechte Stichproben bei vertragsärztlichen Leistungserbringern verwendet werden. Der Bewertungsausschuss hat die nächste Überprüfung gemäß Satz 3 und die anschließende Aktualisierung des einheitlichen Bewertungsmaßstabes für ärztliche Leistungen spätestens bis zum 29. Februar 2020 mit der Maßgabe durchzuführen, insbesondere die Angemessenheit der Bewertung von Leistungen zu aktualisieren, die einen hohen technischen Leistungsanteil aufweisen. Hierzu legt der Bewertungsausschuss dem Bundesministerium für Gesundheit spätestens bis zum 31. August 2019 ein Konzept vor, wie er die verschiedenen Leistungsbereiche im einheitlichen Bewertungsmaßstab für ärztliche Leistungen einschließlich der Sachkosten anpassen wird. Dabei soll die Bewertung der Leistungen mit einem hohen technischen Leistungsanteil, die in einem bestimmten Zeitraum erbracht werden, insgesamt so festgelegt werden, dass die Punkte, die im einheitlichen Bewertungsmaßstab für diese Leistungen vergeben werden, ab einem bestimmten Schwellenwert mit zunehmender Menge sinken. Die Bewertung der Sachkosten kann abweichend von Satz 1 in Eurobeträgen bestimmt werden. Die Bewertungsmaßstäbe sind regelmäßig daraufhin zu überprüfen, ob sie den besonderen Erfordernissen der Versorgung von behinderten Menschen angemessen Rechnung tragen und, soweit erforderlich, anzupassen; die Anpassung ist zum Zeitpunkt der Anpassung punktsummenneutral umzusetzen.</w:t>
      </w:r>
    </w:p>
    <w:p>
      <w:r>
        <w:t xml:space="preserve">(2a) Die im einheitlichen Bewertungsmaßstab für ärztliche Leistungen aufgeführten Leistungen sind entsprechend der in § 73 Abs. 1 festgelegten Gliederung der vertragsärztlichen Versorgung in Leistungen der hausärztlichen und Leistungen der fachärztlichen Versorgung zu gliedern mit der Maßgabe, dass unbeschadet gemeinsam abrechenbarer Leistungen Leistungen der hausärztlichen Versorgung nur von den an der hausärztlichen Versorgung teilnehmenden Ärzten und Leistungen der fachärztlichen Versorgung nur von den an der fachärztlichen Versorgung teilnehmenden Ärzten abgerechnet werden dürfen; die Leistungen der fachärztlichen Versorgung sind in der Weise zu gliedern, dass den einzelnen Facharztgruppen die von ihnen ausschließlich abrechenbaren Leistungen zugeordnet werden. Bei der Bestimmung der Arztgruppen nach Satz 1 ist der Versorgungsauftrag der jeweiligen Arztgruppe im Rahmen der vertragsärztlichen Versorgung zugrunde zu legen. Der einheitliche Bewertungsmaßstab für ärztliche Leistungen hat eine Regelung zu enthalten, nach der ärztliche Leistungen zur Diagnostik und ambulanten Eradikationstherapie einschließlich elektronischer Dokumentation von Trägern mit dem Methicillin-resistenten Staphylococcus aureus (MRSA) vergütet werden. Die Kassenärztliche Bundesvereinigung berichtet dem Bundesministerium für Gesundheit quartalsbezogen über Auswertungsergebnisse der Regelung nach Satz 3. Das Bundesministerium für Gesundheit kann das Nähere zum Inhalt des Berichts nach Satz 4 sowie zur Auswertung der anonymisierten Dokumentationen zum Zwecke der Versorgungsforschung und zur Förderung der Qualität bestimmen; es kann auch den Bewertungsausschuss mit der Vorlage des Berichts beauftragen. Im Übrigen gilt die Veröffentlichungspflicht gemäß § 135b Absatz 1 Satz 2. Bei der Überprüfung nach Absatz 2 Satz 2 prüfen der Bewertungsausschuss nach Absatz 3 und der Bewertungsausschuss in der Zusammensetzung nach Absatz 5a jeweils, in welchem Umfang ambulante telemedizinische Leistungen erbracht werden können; auf dieser Grundlage beschließen der Bewertungsausschuss nach Absatz 3 und der Bewertungsausschuss in der Zusammensetzung nach Absatz 5a jeweils, inwieweit der einheitliche Bewertungsmaßstab für ärztliche Leistungen anzupassen ist. In die Überprüfung nach Absatz 2 Satz 2 ist auch einzubeziehen, in welchem Umfang die Durchführung von insbesondere telemedizinischen Fallbesprechungen im Rahmen von Kooperationsvereinbarungen zum Kinder- und Jugendschutz nach § 73c angemessen vergütet werden kann; auf dieser Grundlage ist eine Anpassung des einheitlichen Bewertungsmaßstabes für ärztliche Leistungen zu beschließen. In die Überprüfung nach Absatz 2 Satz 2 ist auch einzubeziehen, in welchem Umfang nach § 28 Absatz 1 Satz 2 delegationsfähige Leistungen und nach § 73d Absatz 1 Satz 1 Nummer 1 vereinbarte Leistungen durch andere Personen qualifiziert erbracht und angemessen vergütet werden können; auf dieser Grundlage ist eine Anpassung des einheitlichen Bewertungsmaßstabes für ärztliche Leistungen unter Berücksichtigung der unterschiedlichen Versorgungsstrukturen zu beschließen. Nach Inkrafttreten der Bestimmungen nach § 27b Absatz 2 Satz 2 ist im einheitlichen Bewertungsmaßstab für ärztliche Leistungen durch den Bewertungsausschuss gemäß Absatz 5a eine Regelung zu treffen, nach der Leistungen und Kosten im Rahmen der Einholung der Zweitmeinungen nach § 27b abgerechnet werden können. Sofern drei Monate nach Inkrafttreten der Bestimmungen des Gemeinsamen Bundesausschusses nach § 27b Absatz 2 keine Regelung im einheitlichen Bewertungsmaßstab für ärztliche Leistungen getroffen wurde, können Versicherte die Leistungen nach § 27b bei den dafür berechtigten Leistungserbringern im Wege der Kostenerstattung nach § 13 Absatz 1 in Anspruch nehmen. Die Kosten sind von der Krankenkasse in der entstandenen Höhe zu erstatten. Die Möglichkeit der Inanspruchnahme im Wege der Kostenerstattung nach § 13 Absatz 1 endet, sobald die Regelung nach Satz 9 in Kraft getreten ist. Mit Wirkung zum 30. September 2020 ist durch den Bewertungsausschuss in der Zusammensetzung nach Absatz 5a im einheitlichen Bewertungsmaßstab für ärztliche Leistungen zu regeln, dass Konsilien in einem weiten Umfang in der vertragsärztlichen und in der sektorenübergreifenden Versorgung als telemedizinische Leistung abgerechnet werden können, wenn bei ihnen sichere elektronische Informations- und Kommunikationstechnologien eingesetzt werden. Die Regelungen erfolgen auf der Grundlage der Vereinbarung nach § 367 Absatz 1. Der Bewertungsausschuss nach Absatz 3 und der Bewertungsausschuss in der Zusammensetzung nach Absatz 5a legen dem Bundesministerium für Gesundheit im Abstand von einem Jahr, erstmals zum 1. Juni 2024, einen gemeinsamen Bericht vor</w:t>
      </w:r>
    </w:p>
    <w:p>
      <w:pPr>
        <w:ind w:left="420"/>
      </w:pPr>
      <w:r>
        <w:t xml:space="preserve">1. über den Stand der Beratungen und Beschlussfassungen nach Satz 7,</w:t>
      </w:r>
    </w:p>
    <w:p>
      <w:pPr>
        <w:ind w:left="420"/>
      </w:pPr>
      <w:r>
        <w:t xml:space="preserve">2. über die Erbringung von ambulanten telemedizinischen Leistungen, aufgeschlüsselt nach Gruppen von an der vertragsärztlichen Versorgung teilnehmenden Leistungserbringern,</w:t>
      </w:r>
    </w:p>
    <w:p>
      <w:pPr>
        <w:ind w:left="420"/>
      </w:pPr>
      <w:r>
        <w:t xml:space="preserve">3. zur Teilnahme an der vertragsärztlichen Versorgung teilnehmender Leistungserbringer an der Erbringung von Leistungen im Rahmen der Videosprechstunde, aufgeschlüsselt nach Gruppen von an der vertragsärztlichen Versorgung teilnehmenden Leistungserbringern,</w:t>
      </w:r>
    </w:p>
    <w:p>
      <w:pPr>
        <w:ind w:left="420"/>
      </w:pPr>
      <w:r>
        <w:t xml:space="preserve">4. zum Verhältnis der Zahl der telemedizinischen zu der Zahl der sonstigen Behandlungsfälle je Vertragsarzt, aufgeschlüsselt nach Gruppen von an der vertragsärztlichen Versorgung teilnehmenden Leistungserbringern,</w:t>
      </w:r>
    </w:p>
    <w:p>
      <w:pPr>
        <w:ind w:left="420"/>
      </w:pPr>
      <w:r>
        <w:t xml:space="preserve">5. zu der Zahl der zugelassenen telemedizinischen Zentren zur Überwachung von Patienten mit fortgeschrittener Herzschwäche sowie</w:t>
      </w:r>
    </w:p>
    <w:p>
      <w:pPr>
        <w:ind w:left="420"/>
      </w:pPr>
      <w:r>
        <w:t xml:space="preserve">6. zu den jeweiligen Veränderungen der in den Nummern 1 bis 5 genannten Daten im Vergleich zum Berichtszeitraum des vorhergehenden Berichts und im Gesamtverlauf.</w:t>
      </w:r>
    </w:p>
    <w:p>
      <w:r>
        <w:t xml:space="preserve">Das Bundesministerium für Gesundheit leitet den Bericht an den Deutschen Bundestag weiter. In dem Beschluss nach Satz 7 sind durch den Bewertungsausschuss Regelungen im einheitlichen Bewertungsmaßstab für ärztliche Leistungen zu treffen, nach denen telemedizinische Leistungen in einem weiten Umfang ermöglicht werden. Bis zum 30. Juni 2016 ist mit Wirkung zum 1. Oktober 2016 eine Regelung zu treffen, nach der ärztliche Leistungen nach § 31a vergütet werden. Der einheitliche Bewertungsmaßstab für ärztliche Leistungen hat eine Regelung über die Vergütung von ärztlichen Leistungen zur Erstellung und Aktualisierung von Datensätzen nach § 334 Absatz 1 Satz 2 Nummer 5 und 7 zu enthalten; die Vergütung für die Erstellung von Datensätzen nach § 334 Absatz 1 Satz 2 Nummer 5 ist in dem Zeitraum vom 20. Oktober 2020 bis zum 20. Oktober 2021 auf das Zweifache der sich nach dem einheitlichen Bewertungsmaßstab ergebenden Vergütung zu erhöhen; die Vergütungsregelung für die Erstellung von Datensätzen nach § 334 Absatz 1 Satz 2 Nummer 7 ist bis zum 1. Januar 2024 zu vereinbaren. Der Bewertungsausschuss in der Zusammensetzung nach Absatz 5a beschließt im einheitlichen Bewertungsmaßstab für ärztliche Leistungen die nach dem Schweregrad zu differenzierenden Regelungen für die Versorgung im Notfall und im Notdienst sowie bis zum 31. März 2022 Regelungen für die Versorgung im Notdienst mit telemedizinischen Leistungen. Zwei Jahre nach Inkrafttreten dieser Regelungen hat der Bewertungsausschuss nach Absatz 5a die Entwicklung der Leistungen zu evaluieren und hierüber dem Bundesministerium für Gesundheit zu berichten; Absatz 3a gilt entsprechend. Der Bewertungsausschuss überprüft, in welchem Umfang Diagnostika zur schnellen und zur qualitätsgesicherten Antibiotikatherapie eingesetzt werden können, und beschließt auf dieser Grundlage erstmals bis spätestens zum 1. Dezember 2017 entsprechende Anpassungen des einheitlichen Bewertungsmaßstabes für ärztliche Leistungen. Der einheitliche Bewertungsmaßstab für ärztliche Leistungen ist innerhalb von sechs Monaten nach Inkrafttreten der Richtlinie des Gemeinsamen Bundesausschusses nach § 92 Absatz 6b vom Bewertungsausschuss in der Zusammensetzung nach Absatz 5a anzupassen.Ab dem 1. Januar 2027 darf der einheitliche Bewertungsmaßstab für ärztliche Leistungen keine Hygienezuschläge auf Versicherten- und Grundpauschalen enthalten. Der Bewertungsausschuss hat bis zum 31. März 2027 Folgendes im einheitlichen Bewertungsmaßstab für ärztliche Leistungen zu überprüfen:</w:t>
      </w:r>
    </w:p>
    <w:p>
      <w:pPr>
        <w:ind w:left="420"/>
      </w:pPr>
      <w:r>
        <w:t xml:space="preserve">1. die Bewertungen der Leistungen, die im Rahmen einer Phakoemulsifikation erbracht werden, und</w:t>
      </w:r>
    </w:p>
    <w:p>
      <w:pPr>
        <w:ind w:left="420"/>
      </w:pPr>
      <w:r>
        <w:t xml:space="preserve">2. die Bewertungen des technischen Leistungsanteils der Leistungen der Facharztgruppen der Radiologen, der Strahlentherapie und der Nuklearmedizin, die einen hohen technischen Leistungsanteil aufweisen.</w:t>
      </w:r>
    </w:p>
    <w:p>
      <w:r>
        <w:t xml:space="preserve">(2b) Die im einheitlichen Bewertungsmaßstab für ärztliche Leistungen aufgeführten Leistungen der hausärztlichen Versorgung sollen als Versichertenpauschalen abgebildet werden; für Leistungen, die besonders gefördert werden sollen oder nach Absatz 2a Satz 7 und 8 telemedizinisch oder im Wege der Delegation erbracht werden können, sind Einzelleistungen oder Leistungskomplexe vorzusehen. Mit den Pauschalen nach Satz 1 sollen die gesamten im Abrechnungszeitraum regelmäßig oder sehr selten und zugleich mit geringem Aufwand im Rahmen der hausärztlichen Versorgung eines Versicherten erbrachten Leistungen einschließlich der anfallenden Betreuungs-, Koordinations- und Dokumentationsleistungen vergütet werden. Mit Wirkung zum 1. Januar 2023 sind in den einheitlichen Bewertungsmaßstab für ärztliche Leistungen folgende Zuschläge auf die jeweilige Versichertenpauschale aufzunehmen:</w:t>
      </w:r>
    </w:p>
    <w:p>
      <w:pPr>
        <w:ind w:left="420"/>
      </w:pPr>
      <w:r>
        <w:t xml:space="preserve">1. ein Zuschlag in Höhe von bis zu 200 Prozent der jeweiligen Versichertenpauschale für Behandlungen im Akutfall nach § 75 Absatz 1a Satz 3 Nummer 4, wenn die Behandlung spätestens am Folgetag der Terminvermittlung durch die Terminservicestelle beginnt,</w:t>
      </w:r>
    </w:p>
    <w:p>
      <w:pPr>
        <w:ind w:left="420"/>
      </w:pPr>
      <w:r>
        <w:t xml:space="preserve">2. ein Zuschlag in Höhe von 100 Prozent der jeweiligen Versichertenpauschale für den Fall, dass eine Behandlung spätestens am vierten Tag nach der Terminvermittlung durch die Terminservicestelle nach § 75 Absatz 1a Satz 3 beginnt,</w:t>
      </w:r>
    </w:p>
    <w:p>
      <w:pPr>
        <w:ind w:left="420"/>
      </w:pPr>
      <w:r>
        <w:t xml:space="preserve">3. ein Zuschlag in Höhe von 80 Prozent der jeweiligen Versichertenpauschale für den Fall, dass eine Behandlung spätestens am 14. Tag nach der Terminvermittlung durch die Terminservicestelle nach § 75 Absatz 1a Satz 3 beginnt,</w:t>
      </w:r>
    </w:p>
    <w:p>
      <w:pPr>
        <w:ind w:left="420"/>
      </w:pPr>
      <w:r>
        <w:t xml:space="preserve">4. ein Zuschlag in Höhe von 40 Prozent der jeweiligen Versichertenpauschale für den Fall, dass eine Behandlung spätestens am 35. Tag nach der Terminvermittlung durch die Terminservicestelle nach § 75 Absatz 1a Satz 3 beginnt, sowie</w:t>
      </w:r>
    </w:p>
    <w:p>
      <w:pPr>
        <w:ind w:left="420"/>
      </w:pPr>
      <w:r>
        <w:t xml:space="preserve">5. ein Zuschlag in Höhe von mindestens 15 Euro für die erfolgreiche Vermittlung eines Behandlungstermins nach § 73 Absatz 1 Satz 2 Nummer 2.</w:t>
      </w:r>
    </w:p>
    <w:p>
      <w:r>
        <w:t xml:space="preserve">Zudem können Qualitätszuschläge vorgesehen werden, mit denen die in besonderen Behandlungsfällen erforderliche Qualität vergütet wird. Der Bewertungsausschuss beschließt spätestens bis zum 31. Dezember 2021 mit Wirkung zum 1. März 2022 eine Anpassung der im einheitlichen Bewertungsmaßstab für ärztliche Leistungen aufgeführten Leistungen der hausärztlichen Versorgung zur Vergütung der regelmäßigen zeitgebundenen ärztlichen Beratung nach § 2 Absatz 1a des Transplantationsgesetzes in der ab dem 1. März 2022 geltenden Fassung über die Organ- und Gewebespende sowie über die Möglichkeit, eine Erklärung zur Organ- und Gewebespende im Register nach § 2a des Transplantationsgesetzes in der ab dem 1. März 2022 geltenden Fassung abgeben, ändern und widerrufen zu können. Der Vergütungsanspruch besteht je Patient alle zwei Jahre. Abweichend von Satz 1 erster Halbsatz beschließt der Bewertungsausschuss bis zum 31. August 2025 im einheitlichen Bewertungsmaßstab für ärztliche Leistungen Regelungen über eine Versorgungspauschale, die bei der Behandlung eines Versicherten, der das 18. Lebensjahr vollendet hat, wegen einer chronischen Erkrankung, die einer kontinuierlichen Versorgung mit einem bestimmten Arzneimittel bedarf und keinen intensiven Betreuungsbedarf begründet, abzurechnen ist. Die Regelungen über die Versorgungspauschale haben vorzusehen, dass sie je Versicherten unabhängig von der Anzahl und Art der Kontakte des Versicherten mit der jeweiligen Arztpraxis innerhalb eines bestimmten Zeitraums nur einmal durch eine einzige, die jeweilige Erkrankung behandelnde Arztpraxis abzurechnen ist. Der in Satz 8 genannte Zeitraum soll vier aufeinanderfolgende Kalenderquartale umfassen; er hat mindestens zwei aufeinanderfolgende Kalenderquartale zu umfassen. Die Regelungen über die Versorgungspauschale sind so auszugestalten, dass sie weder zu Mehrausgaben noch zu Minderausgaben der gesetzlichen Krankenversicherung führen.</w:t>
      </w:r>
    </w:p>
    <w:p>
      <w:r>
        <w:t xml:space="preserve">(2c) Die im einheitlichen Bewertungsmaßstab für ärztliche Leistungen aufgeführten Leistungen der fachärztlichen Versorgung sollen arztgruppenspezifisch und unter Berücksichtigung der Besonderheiten kooperativer Versorgungsformen als Grund- und Zusatzpauschalen abgebildet werden; Einzelleistungen sollen vorgesehen werden, soweit dies medizinisch oder auf Grund von Besonderheiten bei Veranlassung und Ausführung der Leistungserbringung, einschließlich der Möglichkeit telemedizinischer Erbringung gemäß Absatz 2a Satz 7 oder der Erbringung im Wege der Delegation nach Absatz 2a Satz 8, erforderlich ist. Mit den Grundpauschalen nach Satz 1 sollen die regelmäßig oder sehr selten und zugleich mit geringem Aufwand von der Arztgruppe in jedem Behandlungsfall erbrachten Leistungen vergütet werden. Ab dem 1. Januar 2027 darf der einheitliche Bewertungsmaßstab für ärztliche Leistungen keine Zuschläge auf die jeweilige Grundpauschale für Behandlungen enthalten, die aufgrund einer Terminvermittlung durch die Terminservicestelle nach § 75 Absatz 1a Satz 3 oder aufgrund einer nach § 73 Absatz 1 Satz 2 Nummer 2 erfolgten Vermittlung erfolgen. Mit den Zusatzpauschalen nach Satz 1 wird der besondere Leistungsaufwand vergütet, der sich aus den Leistungs-, Struktur- und Qualitätsmerkmalen des Leistungserbringers und, soweit dazu Veranlassung besteht, in bestimmten Behandlungsfällen ergibt. Abweichend von den Sätzen 1 und 2 kann die Behandlung von Versichertengruppen, die mit einem erheblichen therapeutischen Leistungsaufwand und überproportionalen Kosten verbunden ist, mit arztgruppenspezifischen diagnosebezogenen Fallpauschalen vergütet werden. Für die Versorgung im Rahmen von kooperativen Versorgungsformen sind spezifische Fallpauschalen festzulegen, die dem fallbezogenen Zusammenwirken von Ärzten unterschiedlicher Fachrichtungen in diesen Versorgungsformen Rechnung tragen. Ab dem 1. Januar 2027 darf der einheitliche Bewertungsmaßstab für ärztliche Leistungen keine Zuschläge auf diejenigen psychotherapeutischen Leistungen enthalten, die im Rahmen des ersten Therapieblocks einer neuen Kurzzeittherapie erbracht werden.</w:t>
      </w:r>
    </w:p>
    <w:p>
      <w:r>
        <w:t xml:space="preserve">(2d) Im einheitlichen Bewertungsmaßstab für ärztliche Leistungen sind Regelungen einschließlich Prüfkriterien vorzusehen, die sicherstellen, dass der Leistungsinhalt der in den Absätzen 2a bis 2c und 2q genannten Leistungen und Pauschalen jeweils vollständig erbracht wird, die jeweiligen notwendigen Qualitätsstandards eingehalten, die abgerechneten Leistungen auf den medizinisch notwendigen Umfang begrenzt sowie bei Abrechnung der Fallpauschalen nach Absatz 2c die Mindestanforderungen zu der institutionellen Ausgestaltung der Kooperation der beteiligten Ärzte eingehalten werden; dazu kann die Abrechenbarkeit der Leistungen an die Einhaltung der vom Gemeinsamen Bundesausschuss und in den Bundesmantelverträgen beschlossenen Qualifikations- und Qualitätssicherungsanforderungen sowie an die Einhaltung der gegenüber der Kassenärztlichen Vereinigung zu erbringenden Dokumentationsverpflichtungen geknüpft werden. Zudem können Regelungen vorgesehen werden, die darauf abzielen, dass die Abrechnung der Versichertenpauschalen nach Absatz 2b Satz 1, der Versorgungspauschale nach Absatz 2b Satz 7, der Grundpauschalen nach Absatz 2c Satz 1 sowie der Pauschale nach Absatz 2q Satz 1 für einen Versicherten nur durch einen Arzt im Abrechnungszeitraum erfolgt, oder es können Regelungen zur Kürzung der Pauschalen für den Fall eines Arztwechsels des Versicherten innerhalb des Abrechnungszeitraums vorgesehen werden.</w:t>
      </w:r>
    </w:p>
    <w:p>
      <w:r>
        <w:t xml:space="preserve">(2e) Im einheitlichen Bewertungsmaßstab für ärztliche Leistungen ist jährlich bis zum 31. August ein bundeseinheitlicher Punktwert als Orientierungswert in Euro zur Vergütung der vertragsärztlichen Leistungen festzulegen.</w:t>
      </w:r>
    </w:p>
    <w:p>
      <w:r>
        <w:t xml:space="preserve">(2f) (weggefallen)</w:t>
      </w:r>
    </w:p>
    <w:p>
      <w:r>
        <w:t xml:space="preserve">(2g) Bei der Anpassung des Orientierungswertes nach Absatz 2e sind insbesondere</w:t>
      </w:r>
    </w:p>
    <w:p>
      <w:pPr>
        <w:ind w:left="420"/>
      </w:pPr>
      <w:r>
        <w:t xml:space="preserve">1. die Entwicklung der für Arztpraxen relevanten Investitions- und Betriebskosten, soweit diese nicht bereits durch die Weiterentwicklung der Bewertungsrelationen nach Absatz 2 Satz 2 erfasst worden sind,</w:t>
      </w:r>
    </w:p>
    <w:p>
      <w:pPr>
        <w:ind w:left="420"/>
      </w:pPr>
      <w:r>
        <w:t xml:space="preserve">2. Möglichkeiten zur Ausschöpfung von Wirtschaftlichkeitsreserven, soweit diese nicht bereits durch die Weiterentwicklung der Bewertungsrelationen nach Absatz 2 Satz 2 erfasst worden sind, sowie</w:t>
      </w:r>
    </w:p>
    <w:p>
      <w:pPr>
        <w:ind w:left="420"/>
      </w:pPr>
      <w:r>
        <w:t xml:space="preserve">3. die allgemeine Kostendegression bei Fallzahlsteigerungen, soweit diese nicht durch eine Abstaffelungsregelung nach Absatz 2 Satz 3 berücksichtigt worden ist,</w:t>
      </w:r>
    </w:p>
    <w:p>
      <w:r>
        <w:t xml:space="preserve">zu berücksichtigen. § 71 Absatz 1 bis 3 gilt.</w:t>
      </w:r>
    </w:p>
    <w:p>
      <w:r>
        <w:t xml:space="preserve">(2h) Die im einheitlichen Bewertungsmaßstab für zahnärztliche Leistungen aufgeführten Leistungen können zu Leistungskomplexen zusammengefasst werden. Die im einheitlichen Bewertungsmaßstab für zahnärztliche Leistungen aufgeführten Leistungen der kieferorthopädischen Versorgung sind bis spätestens zum 30. Juni 2028 zu folgenden Leistungskomplexen zusammenzufassen:</w:t>
      </w:r>
    </w:p>
    <w:p>
      <w:pPr>
        <w:ind w:left="420"/>
      </w:pPr>
      <w:r>
        <w:t xml:space="preserve">1. Leistungen für die kieferorthopädische Behandlung von Personen vor Beginn der zweiten Phase des Zahnwechsels,</w:t>
      </w:r>
    </w:p>
    <w:p>
      <w:pPr>
        <w:ind w:left="420"/>
      </w:pPr>
      <w:r>
        <w:t xml:space="preserve">2. Leistungen für die kieferorthopädische Behandlung von allen anderen Personen, die bei Beginn der Behandlung das 18. Lebensjahr noch nicht vollendet haben,</w:t>
      </w:r>
    </w:p>
    <w:p>
      <w:pPr>
        <w:ind w:left="420"/>
      </w:pPr>
      <w:r>
        <w:t xml:space="preserve">3. Leistungen für die kieferorthopädische Behandlung von Personen, die bei Beginn der Behandlung das 18. Lebensjahr bereits vollendet haben, und</w:t>
      </w:r>
    </w:p>
    <w:p>
      <w:pPr>
        <w:ind w:left="420"/>
      </w:pPr>
      <w:r>
        <w:t xml:space="preserve">4. Leistungen für die Feststellung des kieferorthopädischen Behandlungsbedarfs.</w:t>
      </w:r>
    </w:p>
    <w:p>
      <w:r>
        <w:t xml:space="preserve">Jede im einheitlichen Bewertungsmaßstab für zahnärztliche Leistungen aufgeführte Leistung der kieferorthopädischen Behandlung ist einem oder mehreren der in Satz 2 genannten Leistungskomplexe zuzuordnen. Die weiteren Einzelheiten zu den in Satz 2 genannten Leistungskomplexen sowie Vorgaben zur Sicherung der Ergebnisqualität kieferorthopädischer Behandlungen werden im Bundesmantelvertrag geregelt. Die im einheitlichen Bewertungsmaßstab für zahnärztliche Leistungen aufgeführten Leistungen sind entsprechend einer ursachengerechten, zahnsubstanzschonenden und präventionsorientierten Versorgung insbesondere nach dem Kriterium der erforderlichen Arbeitszeit gleichgewichtig in und zwischen den Leistungsbereichen für Zahnerhaltung, Prävention, Zahnersatz und Kieferorthopädie zu bewerten. Bei der Festlegung der Bewertungsrelationen ist wissenschaftlicher Sachverstand einzubeziehen. Alle einem der in Satz 2 genannten Leistungskomplexe zugeordneten Leistungen der kieferorthopädischen Versorgung werden unabhängig von der Gesamtbehandlungsdauer der jeweils behandelten Person mit einer Gesamtpunktzahl für den Leistungskomplex bewertet. Der Spitzenverband Bund der Krankenkassen und die Kassenzahnärztliche Bundesvereinigung legen dem Bundesministerium für Gesundheit spätestens vier Jahre nach Einführung der in Satz 2 genannten Leistungskomplexe einen gemeinsamen Bericht über die Auswirkungen der Regelungen in den Sätzen 2, 3, 5 und 7 vor. Der Bericht hat insbesondere die Auswirkungen auf die Ausgaben und die Wirtschaftlichkeit der kieferorthopädischen Versorgung, die Qualität und die Behandlungsergebnisse der kieferorthopädischen Versorgung, die Inanspruchnahme kieferorthopädischer Leistungen und die Versorgung der Versicherten sowie den administrativen Aufwand der Prüfung, der Dokumentation und der Abrechnung von kieferorthopädischen Leistungen darzustellen und zu bewerten.</w:t>
      </w:r>
    </w:p>
    <w:p>
      <w:r>
        <w:t xml:space="preserve">(2i) Im einheitlichen Bewertungsmaßstab für zahnärztliche Leistungen ist eine zusätzliche Leistung vorzusehen für das erforderliche Aufsuchen von Versicherten, die einem Pflegegrad nach § 15 des Elften Buches zugeordnet sind, in der Eingliederungshilfe nach § 99 des Neunten Buches leistungsberechtigt sind und die die Zahnarztpraxis aufgrund ihrer Pflegebedürftigkeit, Behinderung oder Einschränkung nicht oder nur mit hohem Aufwand aufsuchen können. § 71 Absatz 1 Satz 2 gilt entsprechend.</w:t>
      </w:r>
    </w:p>
    <w:p>
      <w:r>
        <w:t xml:space="preserve">(2j) Für Leistungen, die im Rahmen eines Vertrages nach § 119b Absatz 1 erbracht werden, ist im einheitlichen Bewertungsmaßstab für zahnärztliche Leistungen eine zusätzliche, in der Bewertung über Absatz 2i Satz 1 hinausgehende Leistung vorzusehen. Voraussetzung für die Abrechnung dieser zusätzlichen Leistung ist die Einhaltung der in der Vereinbarung nach § 119b Absatz 2 festgelegten Anforderungen. Die Leistung nach Absatz 2i Satz 1 ist in diesen Fällen nicht berechnungsfähig. § 71 Absatz 1 Satz 2 gilt entsprechend.</w:t>
      </w:r>
    </w:p>
    <w:p>
      <w:r>
        <w:t xml:space="preserve">(2k) Im einheitlichen Bewertungsmaßstab für zahnärztliche Leistungen sind Videosprechstundenleistungen vorzusehen für die Untersuchung und Behandlung von den in Absatz 2i genannten Versicherten und von Versicherten, an denen zahnärztliche Leistungen im Rahmen eines Vertrages nach § 119b Absatz 1 erbracht werden. Die Videosprechstundenleistungen nach Satz 1 können auch Fallkonferenzen mit dem Pflegepersonal zum Gegenstand haben. § 71 Absatz 1 Satz 2 gilt entsprechend. Die Anpassung erfolgt auf Grundlage der Vereinbarung nach § 366 Absatz 1 Satz 1.</w:t>
      </w:r>
    </w:p>
    <w:p>
      <w:r>
        <w:t xml:space="preserve">(2l) Mit Wirkung zum 30. September 2020 ist im einheitlichen Bewertungsmaßstab für zahnärztliche Leistungen zu regeln, dass Konsilien in einem weiten Umfang in der vertragszahnärztlichen und in der sektorenübergreifenden Versorgung als telemedizinische Leistungen abgerechnet werden können, wenn bei ihnen sichere elektronische Informations- und Kommunikationstechnologien eingesetzt werden. Die Regelungen erfolgen auf der Grundlage der Vereinbarung nach § 367 Absatz 1. Der Bewertungsausschuss legt dem Bundesministerium für Gesundheit im Abstand von zwei Jahren jeweils einen Bericht über die als telemedizinische Leistungen abrechenbaren Konsilien vor.</w:t>
      </w:r>
    </w:p>
    <w:p>
      <w:r>
        <w:t xml:space="preserve">(2m) Der Bewertungsausschuss hat den einheitlichen Bewertungsmaßstab für ärztliche Leistungen einschließlich der Sachkosten daraufhin zu überprüfen, wie der Aufwand, der den verantwortlichen Gesundheitseinrichtungen im Sinne von § 2 Nummer 5 Buchstabe b und d des Implantateregistergesetzes in der vertragsärztlichen Versorgung auf Grund ihrer Verpflichtungen nach den §§ 16, 17 Absatz 1 sowie den §§ 18, 20, 24, 25 und 33 Absatz 1 Nummer 1 des Implantateregistergesetzes entsteht, angemessen abgebildet werden kann. Auf der Grundlage des Ergebnisses der Prüfung hat der Bewertungsausschuss eine Anpassung des einheitlichen Bewertungsmaßstabs für ärztliche Leistungen bis zum 30. September 2020 mit Wirkung zum 1. Januar 2021 zu beschließen.</w:t>
      </w:r>
    </w:p>
    <w:p>
      <w:r>
        <w:t xml:space="preserve">(2n) Der Bewertungsausschuss hat im einheitlichen Bewertungsmaßstab für ärztliche Leistungen festzulegen, unter welchen Voraussetzungen und in welchem Umfang Leistungen im Rahmen einer Videosprechstunde erbracht werden können. Die Festlegungen nach Satz 1 haben die Erbringung von Videosprechstunden in einem weiten Umfang zu ermöglichen. Bei der Beschlussfassung über die Festlegungen nach Satz 1 sind die Versorgungsaufträge des Vertragsarztes nach § 95 Absatz 3 sowie die Vereinbarungen nach Absatz 2o und § 365 Absatz 1 Satz 1 zu berücksichtigen. In den Beschlüssen über Festlegungen nach Satz 1 sind Qualitätszuschläge vorzusehen.</w:t>
      </w:r>
    </w:p>
    <w:p>
      <w:r>
        <w:t xml:space="preserve">(2o) Die Partner der Bundesmantelverträge vereinbaren bis zum 31. Dezember 2024 Vorgaben für die Sicherung der Versorgungsqualität von telemedizinischen Leistungen, die durch Videosprechstunden oder Konsilien erbracht werden. In der Vereinbarung sind insbesondere zu regeln:</w:t>
      </w:r>
    </w:p>
    <w:p>
      <w:pPr>
        <w:ind w:left="420"/>
      </w:pPr>
      <w:r>
        <w:t xml:space="preserve">1. die Berücksichtigung der elektronischen Patientenakte in der Versorgung,</w:t>
      </w:r>
    </w:p>
    <w:p>
      <w:pPr>
        <w:ind w:left="420"/>
      </w:pPr>
      <w:r>
        <w:t xml:space="preserve">2. die Berücksichtigung des elektronischen Medikationsplans in der Versorgung,</w:t>
      </w:r>
    </w:p>
    <w:p>
      <w:pPr>
        <w:ind w:left="420"/>
      </w:pPr>
      <w:r>
        <w:t xml:space="preserve">3. die Berücksichtigung elektronischer Arztbriefe und sicherer Übermittlungsverfahren nach § 311 Absatz 6 in der Versorgung,</w:t>
      </w:r>
    </w:p>
    <w:p>
      <w:pPr>
        <w:ind w:left="420"/>
      </w:pPr>
      <w:r>
        <w:t xml:space="preserve">4. die Berücksichtigung elektronischer Programme für eine standardisierte Ersteinschätzung,</w:t>
      </w:r>
    </w:p>
    <w:p>
      <w:pPr>
        <w:ind w:left="420"/>
      </w:pPr>
      <w:r>
        <w:t xml:space="preserve">5. die Gewährleistung des gleichberechtigten Zugangs zur Videosprechstunde und</w:t>
      </w:r>
    </w:p>
    <w:p>
      <w:pPr>
        <w:ind w:left="420"/>
      </w:pPr>
      <w:r>
        <w:t xml:space="preserve">6. die strukturierte Anschlussversorgung bei Videosprechstunden.</w:t>
      </w:r>
    </w:p>
    <w:p>
      <w:r>
        <w:t xml:space="preserve">(2p) Die Partner der Bundesmantelverträge vereinbaren bis zum 31. Dezember 2024 die erforderlichen Vorgaben für die Erbringung psychotherapeutischer Sprechstunden und probatorischer Sitzungen im Rahmen einer Videosprechstunde. Der Bewertungsausschuss überprüft auf Grundlage der Vereinbarung nach Satz 1 den einheitlichen Bewertungsmaßstab für ärztliche Leistungen und beschließt über erforderliche Anpassungen.</w:t>
      </w:r>
    </w:p>
    <w:p>
      <w:r>
        <w:t xml:space="preserve">(2q) Der Bewertungsausschuss beschließt bis zum 31. Mai 2025 im einheitlichen Bewertungsmaßstab für ärztliche Leistungen Regelungen über eine Vergütung zur Vorhaltung der zur Erfüllung von Aufgaben der hausärztlichen Grundversorgung notwendigen Strukturen (Vorhaltepauschale) und insbesondere über Voraussetzungen, die die an der hausärztlichen Versorgung teilnehmenden Leistungserbringer für die Abrechnung dieser Vorhaltepauschale erfüllen müssen. Der Bewertungsausschuss kann die Höhe der Vorhaltepauschale in Abhängigkeit von dem Umfang der Erfüllung der in Satz 1 genannten Voraussetzungen in Stufen beschließen. Die in Satz 1 genannten Voraussetzungen sollen insbesondere eine bedarfsgerechte Versorgung mit Haus- und Pflegeheimbesuchen, bedarfsgerechte Praxisöffnungszeiten, die vorrangige Erbringung von Leistungen aus dem hausärztlichen Fachgebiet, eine Mindestanzahl an zu versorgenden Versicherten sowie die regelmäßige Nutzung von Anwendungen der Telematikinfrastruktur umfassen. Für Versicherte, für die die in Absatz 2b Satz 7 genannte Versorgungspauschale abzurechnen ist, ist der Zeitraum, für den die Vorhaltepauschale abzurechnen ist, in Übereinstimmung mit dem in Absatz 2b Satz 8 genannten Zeitraum festzulegen. Die Regelungen über die Vorhaltepauschale sind so auszugestalten, dass sie weder zu Mehrausgaben noch zu Minderausgaben der gesetzlichen Krankenversicherung führen. Die Regelungen zur Vorhaltepauschale nach diesem Absatz haben die Kinder- und Jugendärzte auszunehmen.</w:t>
      </w:r>
    </w:p>
    <w:p>
      <w:r>
        <w:t xml:space="preserve">(3) Der Bewertungsausschuß besteht aus drei von der Kassenärztlichen Bundesvereinigung bestellten Vertretern sowie drei vom Spitzenverband Bund der Krankenkassen bestellten Vertreter. Den Vorsitz führt abwechselnd ein Vertreter der Ärzte und ein Vertreter der Krankenkassen. Die Beratungen des Bewertungsausschusses einschließlich der Beratungsunterlagen und Niederschriften sind vertraulich. Die Vertraulichkeit gilt auch für die zur Vorbereitung und Durchführung der Beratungen im Bewertungsausschuss dienenden Unterlagen der Trägerorganisationen und des Instituts des Bewertungsausschusses.</w:t>
      </w:r>
    </w:p>
    <w:p>
      <w:r>
        <w:t xml:space="preserve">(3a) Der Bewertungsausschuss analysiert die Auswirkungen seiner Beschlüsse insbesondere auf die Versorgung der Versicherten mit vertragsärztlichen Leistungen, auf die vertragsärztlichen Honorare sowie auf die Ausgaben der Krankenkassen. Das Bundesministerium für Gesundheit kann das Nähere zum Inhalt der Analysen bestimmen. Absatz 6 gilt entsprechend.</w:t>
      </w:r>
    </w:p>
    <w:p>
      <w:r>
        <w:t xml:space="preserve">(3b) Der Bewertungsausschuss wird bei der Wahrnehmung seiner Aufgaben von einem Institut unterstützt, das gemäß der vom Bewertungsausschuss nach Absatz 3e zu vereinbarenden Geschäftsordnung die Beschlüsse nach den §§ 87, 87a und 116b Absatz 6 sowie die Analysen nach Absatz 3a vorbereitet. Träger des Instituts sind die Kassenärztliche Bundesvereinigung und der Spitzenverband Bund der Krankenkassen. Erfüllt das Institut seine Aufgaben nicht im vorgesehenen Umfang oder nicht entsprechend den geltenden Vorgaben oder wird es aufgelöst, kann das Bundesministerium für Gesundheit eine oder mehrere der in Satz 2 genannten Organisationen oder einen Dritten mit den Aufgaben nach Satz 1 beauftragen. Absatz 6 gilt entsprechend.</w:t>
      </w:r>
    </w:p>
    <w:p>
      <w:r>
        <w:t xml:space="preserve">(3c) Die Finanzierung des Instituts oder des beauftragten Dritten nach Absatz 3b erfolgt durch die Erhebung eines Zuschlags auf jeden ambulant-kurativen Behandlungsfall in der vertragsärztlichen Versorgung. Der Zuschlag ist von den Krankenkassen außerhalb der Gesamtvergütung nach § 85 oder der morbiditätsbedingten Gesamtvergütung nach § 87a zu finanzieren. Das Nähere bestimmt der Bewertungsausschuss in seinem Beschluss nach Absatz 3e Satz 1 Nr. 3.</w:t>
      </w:r>
    </w:p>
    <w:p>
      <w:r>
        <w:t xml:space="preserve">(3d) Über die Ausstattung des Instituts nach Absatz 3b mit den für die Aufgabenwahrnehmung erforderlichen Sach- und Personalmittel und über die Nutzung der Daten gemäß Absatz 3f durch das Institut entscheidet der Bewertungsausschuss. Die innere Organisation des Instituts ist jeweils so zu gestalten, dass sie den besonderen Anforderungen des Datenschutzes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gerecht wird. Absatz 6 gilt entsprechend. Über die Ausstattung des beauftragten Dritten nach Absatz 3b Satz 3 mit den für die Aufgabenwahrnehmung erforderlichen Sach- und Personalmitteln sowie über die Nutzung der Daten gemäß Absatz 3f entscheidet das Bundesministerium für Gesundheit.</w:t>
      </w:r>
    </w:p>
    <w:p>
      <w:r>
        <w:t xml:space="preserve">(3e) Der Bewertungsausschuss beschließt</w:t>
      </w:r>
    </w:p>
    <w:p>
      <w:pPr>
        <w:ind w:left="420"/>
      </w:pPr>
      <w:r>
        <w:t xml:space="preserve">1. bis spätestens zum 31. August 2017 eine Verfahrensordnung, in der er insbesondere die Antragsberechtigten, methodische Anforderungen und Fristen in Bezug auf die Vorbereitung und Durchführung der Beratungen sowie die Beschlussfassung über die Aufnahme in den einheitlichen Bewertungsmaßstab insbesondere solcher neuer Laborleistungen und neuer humangenetischer Leistungen regelt, bei denen es sich jeweils nicht um eine neue Untersuchungs- oder Behandlungsmethode nach § 135 Absatz 1 Satz 1 handelt,</w:t>
      </w:r>
    </w:p>
    <w:p>
      <w:pPr>
        <w:ind w:left="420"/>
      </w:pPr>
      <w:r>
        <w:t xml:space="preserve">2. eine Geschäftsordnung, in der er Regelungen zur Arbeitsweise des Bewertungsausschusses und des Instituts gemäß Absatz 3b trifft, insbesondere zur Geschäftsführung, zur Durchführung von Sitzungen, einschließlich der Möglichkeit, diese als hybride Sitzungen oder als digitale Sitzungen durchzuführen, und zur Art und Weise der Vorbereitung der in Absatz 3b Satz 1 genannten Beschlüsse, Analysen und Berichte, sowie</w:t>
      </w:r>
    </w:p>
    <w:p>
      <w:pPr>
        <w:ind w:left="420"/>
      </w:pPr>
      <w:r>
        <w:t xml:space="preserve">3. eine Finanzierungsregelung, in der er Näheres zur Erhebung des Zuschlags nach Absatz 3c bestimmt.</w:t>
      </w:r>
    </w:p>
    <w:p>
      <w:r>
        <w:t xml:space="preserve">Die Verfahrensordnung, die Geschäftsordnung und die Finanzierungsregelung bedürfen der Genehmigung des Bundesministeriums für Gesundheit. Die Verfahrensordnung und die Geschäftsordnung sind im Internet zu veröffentlichen. Der Bewertungsausschuss ist verpflichtet, im Einvernehmen mit dem Gemeinsamen Bundesausschuss hinsichtlich einer neuen Leistung auf Verlangen Auskunft zu erteilen, ob die Aufnahme der neuen Leistung in den einheitlichen Bewertungsmaßstab in eigener Zuständigkeit des Bewertungsausschusses beraten werden kann oder ob es sich dabei um eine neue Methode handelt, die nach § 135 Absatz 1 Satz 1 zunächst einer Bewertung durch den Gemeinsamen Bundesausschuss bedarf. Eine Auskunft können pharmazeutische Unternehmer, Hersteller von Medizinprodukten, Hersteller von Diagnostikleistungen und deren jeweilige Verbände, einschlägige Berufsverbände, medizinische Fachgesellschaften und die für die Wahrnehmung der Interessen der Patientinnen und Patienten und der Selbsthilfe chronisch kranker und behinderter Menschen auf Bundesebene maßgeblichen Organisationen nach § 140f verlangen. Das Nähere regeln der Bewertungsausschuss und der Gemeinsame Bundesausschuss im gegenseitigen Einvernehmen in ihrer jeweiligen Verfahrensordnung.</w:t>
      </w:r>
    </w:p>
    <w:p>
      <w:r>
        <w:t xml:space="preserve">(3f) Die Kassenärztlichen Vereinigungen und die Krankenkassen erfassen jeweils nach Maßgabe der vom Bewertungsausschuss zu bestimmenden inhaltlichen und verfahrensmäßigen Vorgaben die für die Aufgaben des Bewertungsausschusses nach diesem Gesetz erforderlichen Daten, einschließlich der Daten nach § 73b Absatz 7 Satz 5 und § 140a Absatz 6, arzt- und versichertenbezogen in einheitlicher pseudonymisierter Form. Die Daten nach Satz 1 werden jeweils unentgeltlich von den Kassenärztlichen Vereinigungen an die Kassenärztliche Bundesvereinigung und von den Krankenkassen an den Spitzenverband Bund der Krankenkassen übermittelt, die diese Daten jeweils zusammenführen und sie unentgeltlich dem Institut oder dem beauftragten Dritten gemäß Absatz 3b übermitteln. Soweit erforderlich hat der Bewertungsausschuss darüber hinaus Erhebungen und Auswertungen nicht personenbezogener Daten durchzuführen oder in Auftrag zu geben oder Sachverständigengutachten einzuholen. Für die Verarbeitung der Daten nach den Sätzen 2 und 3 kann der Bewertungsausschuss eine Datenstelle errichten oder eine externe Datenstelle beauftragen; für die Finanzierung der Datenstelle gelten die Absätze 3c und 3e entsprechend. Das Verfahren der Pseudonymisierung nach Satz 1 ist vom Bewertungsausschuss im Einvernehmen mit dem Bundesamt für Sicherheit in der Informationstechnik zu bestimmen.</w:t>
      </w:r>
    </w:p>
    <w:p>
      <w:r>
        <w:t xml:space="preserve">(3g) Die Regelungen der Absätze 3a bis 3f gelten nicht für den für zahnärztliche Leistungen zuständigen Bewertungsausschuss.</w:t>
      </w:r>
    </w:p>
    <w:p>
      <w:r>
        <w:t xml:space="preserve">(4) Kommt im Bewertungsausschuß durch übereinstimmenden Beschluß aller Mitglieder eine Vereinbarung ganz oder teilweise nicht zustande, wird der Bewertungsausschuß auf Verlangen von mindestens zwei Mitgliedern um einen unparteiischen Vorsitzenden und zwei weitere unparteiische Mitglieder erweitert. Für die Benennung des unparteiischen Vorsitzenden gilt § 89 Absatz 6 entsprechend. Von den weiteren unparteiischen Mitgliedern wird ein Mitglied von der Kassenärztlichen Bundesvereinigung sowie ein Mitglied vom Spitzenverband Bund der Krankenkassen benannt.</w:t>
      </w:r>
    </w:p>
    <w:p>
      <w:r>
        <w:t xml:space="preserve">(5) Der erweiterte Bewertungsausschuß setzt mit der Mehrheit seiner Mitglieder die Vereinbarung fest. Die Festsetzung hat die Rechtswirkung einer vertraglichen Vereinbarung im Sinne des § 82 Abs. 1. Zur Vorbereitung von Maßnahmen nach Satz 1 für den Bereich der ärztlichen Leistungen hat das Institut oder der beauftragte Dritte nach Absatz 3b dem zuständigen erweiterten Bewertungsausschuss unmittelbar und unverzüglich nach dessen Weisungen zuzuarbeiten. Absatz 3 Satz 3 und 4 gilt entsprechend; auch für die Unterlagen der unparteiischen Mitglieder gilt Vertraulichkeit.</w:t>
      </w:r>
    </w:p>
    <w:p>
      <w:r>
        <w:t xml:space="preserve">(5a) Bei Beschlüssen zur Anpassung des einheitlichen Bewertungsmaßstabes zur Vergütung der Leistungen der spezialfachärztlichen Versorgung nach § 116b ist der Bewertungsausschuss für ärztliche Leistungen nach Absatz 3 um drei Vertreter der Deutschen Krankenhausgesellschaft zu ergänzen. Kommt durch übereinstimmenden Beschluss aller Mitglieder eine Vereinbarung des ergänzten Bewertungsausschusses nach Satz 1 ganz oder teilweise nicht zustande, wird der ergänzte Bewertungsausschuss auf Verlangen von mindestens zwei Mitgliedern um einen unparteiischen Vorsitzenden und ein weiteres unparteiisches Mitglied erweitert. Die Benennung der beiden unparteiischen Mitglieder durch die Kassenärztliche Bundesvereinigung, den Spitzenverband Bund der Krankenkassen und die Deutsche Krankenhausgesellschaft soll bis spätestens zum 30. Juni 2019 erfolgen; § 89a Absatz 6 gilt entsprechend. Im ergänzten erweiterten Bewertungsausschuss sind nur jeweils zwei Vertreter der Kassenärztlichen Bundesvereinigung, des Spitzenverbandes Bund der Krankenkassen und der Deutschen Krankenhausgesellschaft sowie die beiden unparteiischen Mitglieder stimmberechtigt. Der ergänzte erweiterte Bewertungsausschuss setzt den Beschluss mit einer Mehrheit von zwei Dritteln seiner stimmberechtigten Mitglieder innerhalb von drei Monaten fest. Wird eine Mehrheit von zwei Dritteln nicht erreicht, setzen die beiden unparteiischen Mitglieder den Beschluss fest. Bei Stimmengleichheit gibt die Stimme des Vorsitzenden den Ausschlag.</w:t>
      </w:r>
    </w:p>
    <w:p>
      <w:r>
        <w:t xml:space="preserve">(5b) Der einheitliche Bewertungsmaßstab für ärztliche Leistungen ist innerhalb von sechs Monaten nach Inkrafttreten der Beschlüsse des Gemeinsamen Bundesausschusses über die Einführung neuer Untersuchungs- und Behandlungsmethoden nach § 92 Absatz 1 Satz 2 Nummer 5 in Verbindung mit § 135 Absatz 1 anzupassen. Satz 1 gilt entsprechend für weitere Richtlinienbeschlüsse des Gemeinsamen Bundesausschusses, die eine Anpassung des einheitlichen Bewertungsmaßstabes für ärztliche Leistungen erforderlich machen. In diesem Zusammenhang notwendige Vereinbarungen nach § 135 Absatz 2 sind zeitgleich zu treffen. Für Beschlüsse des Gemeinsamen Bundesausschusses, die vor dem 23. Juli 2015 in Kraft getreten sind, gelten die Sätze 1 bis 3 entsprechend mit der Maßgabe, dass die Frist nach Satz 1 mit dem 23. Juli 2015 beginnt. Der einheitliche Bewertungsmaßstab für ärztliche Leistungen ist zeitgleich mit dem Beschluss nach § 35a Absatz 3 Satz 1 anzupassen, sofern die Fachinformation des Arzneimittels zu seiner Anwendung eine zwingend erforderliche Leistung vorsieht, die eine Anpassung des einheitlichen Bewertungsmaßstabes für ärztliche Leistungen erforderlich macht. Das Nähere zu ihrer Zusammenarbeit regeln der Bewertungsausschuss und der Gemeinsame Bundesausschuss im gegenseitigen Einvernehmen in ihrer jeweiligen Verfahrensordnung. Für Beschlüsse nach § 35a Absatz 3 Satz 1, die vor dem 13. Mai 2017 getroffen worden sind, gilt Satz 5 entsprechend mit der Maßgabe, dass der Bewertungsausschuss spätestens bis 13. November 2017 den einheitlichen Bewertungsmaßstab für ärztliche Leistungen anzupassen hat.</w:t>
      </w:r>
    </w:p>
    <w:p>
      <w:r>
        <w:t xml:space="preserve">(5c) Sind digitale Gesundheitsanwendungen nach § 139e Absatz 3 dauerhaft in das Verzeichnis für digitale Gesundheitsanwendungen nach § 139e aufgenommen worden, so sind entweder der einheitliche Bewertungsmaßstab für ärztliche Leistungen oder der einheitliche Bewertungsmaßstab für zahnärztliche Leistungen innerhalb von drei Monaten nach der Aufnahme anzupassen, soweit ärztliche Leistungen für die Versorgung mit der jeweiligen digitalen Gesundheitsanwendung erforderlich sind. Sind digitale Gesundheitsanwendungen nach § 139e Absatz 4 vorläufig in das Verzeichnis für digitale Gesundheitsanwendungen nach § 139e aufgenommen worden, so vereinbaren die Partner der Bundesmantelverträge innerhalb von drei Monaten nach der vorläufigen Aufnahme eine Vergütung für ärztliche Leistungen, die während der Erprobungszeit nach Festlegung des Bundesinstituts für Arzneimittel und Medizinprodukte nach § 139e Absatz 4 Satz 3 zur Versorgung mit und zur Erprobung der digitalen Gesundheitsanwendung erforderlich sind; die Vereinbarung berücksichtigt die Nachweispflichten für positive Versorgungseffekte, die vom Bundesinstitut für Arzneimittel und Medizinprodukte nach § 139e Absatz 4 Satz 3 festgelegt worden sind. Solange keine Entscheidung über eine Anpassung nach Satz 1 getroffen ist, hat der Leistungserbringer Anspruch auf die nach Satz 2 vereinbarte Vergütung. Soweit und solange keine Vereinbarung nach Satz 2 getroffen ist oder sofern eine Aufnahme in das Verzeichnis für digitale Gesundheitsanwendungen nach § 139e ohne Erprobung erfolgt und keine Entscheidung über eine Anpassung nach Satz 1 getroffen ist, können Versicherte die ärztlichen Leistungen, die für die Versorgung mit oder zur Erprobung der digitalen Gesundheitsanwendung erforderlich sind, im Wege der Kostenerstattung nach § 13 Absatz 1 bei Leistungserbringern in Anspruch nehmen; Absatz 2a Satz 12 gilt entsprechend. Die Möglichkeit der Inanspruchnahme im Wege der Kostenerstattung nach § 13 Absatz 1 endet, sobald eine Entscheidung über die Anpassung nach Satz 1 getroffen ist.</w:t>
      </w:r>
    </w:p>
    <w:p>
      <w:r>
        <w:t xml:space="preserve">(6) Das Bundesministerium für Gesundheit kann an den Sitzungen der Bewertungsausschüsse, des Instituts oder des beauftragten Dritten nach Absatz 3b sowie der von diesen jeweils gebildeten Unterausschüssen und Arbeitsgruppen teilnehmen; ihm sind die Beschlüsse der Bewertungsausschüsse zusammen mit den den Beschlüssen zugrunde liegenden Beratungsunterlagen und den für die Beschlüsse jeweils entscheidungserheblichen Gründen vorzulegen. Das Bundesministerium für Gesundheit kann die Beschlüsse innerhalb von zwei Monaten beanstanden; es kann im Rahmen der Prüfung eines Beschlusses vom Bewertungsausschuss zusätzliche Informationen und ergänzende Stellungnahmen dazu anfordern; bis zum Eingang der Auskünfte ist der Lauf der Frist unterbrochen. Die Nichtbeanstandung eines Beschlusses kann vom Bundesministerium für Gesundheit mit Auflagen verbunden werden; das Bundesministerium für Gesundheit kann zur Erfüllung einer Auflage eine angemessene Frist setzen. Kommen Beschlüsse der Bewertungsausschüsse ganz oder teilweise nicht oder nicht innerhalb einer vom Bundesministerium für Gesundheit gesetzten Frist zustande oder werden die Beanstandungen des Bundesministeriums für Gesundheit nicht innerhalb einer von ihm gesetzten Frist behoben, kann das Bundesministerium für Gesundheit die Vereinbarungen festsetzen; es kann dazu Datenerhebungen in Auftrag geben oder Sachverständigengutachten einholen. Zur Vorbereitung von Maßnahmen nach Satz 4 für den Bereich der ärztlichen Leistungen hat das Institut oder der beauftragte Dritte oder die vom Bundesministerium für Gesundheit beauftragte Organisation gemäß Absatz 3b dem Bundesministerium für Gesundheit unmittelbar und unverzüglich nach dessen Weisungen zuzuarbeiten. Das Bundesministerium für Gesundheit kann zur Vorbereitung von Maßnahmen nach Satz 4 bereits vor Fristablauf das Institut nach Satz 5 beauftragen, Datenerhebungen in Auftrag geben oder Sachverständigengutachten einholen, sofern die Bewertungsausschüsse die Beratungen sowie die Beschlussfassungen nicht oder nicht in einem angemessenen Umfang vorbereiten oder durchführen. Die mit den Maßnahmen nach Satz 4 verbundenen Kosten sind von dem Spitzenverband Bund der Krankenkassen und der Kassenärztlichen Bundesvereinigung jeweils zur Hälfte zu tragen; das Nähere bestimmt das Bundesministerium für Gesundheit. Abweichend von Satz 4 kann das Bundesministerium für Gesundheit für den Fall, dass Beschlüsse der Bewertungsausschüsse nicht oder teilweise nicht oder nicht innerhalb einer vom Bundesministerium für Gesundheit gesetzten Frist zustande kommen, den erweiterten Bewertungsausschuss nach Absatz 4 mit Wirkung für die Vertragspartner anrufen. Der erweiterte Bewertungsausschuss setzt mit der Mehrheit seiner Mitglieder innerhalb einer vom Bundesministerium für Gesundheit gesetzten Frist die Vereinbarung fest; Satz 1 bis 7 gilt entsprechend. Die Beschlüsse und die entscheidungserheblichen Gründe sind im Deutschen Ärzteblatt oder im Internet bekannt zu machen; falls die Bekanntmachung im Internet erfolgt, muss im Deutschen Ärzteblatt ein Hinweis auf die Fundstelle veröffentlicht werden.</w:t>
      </w:r>
    </w:p>
    <w:p>
      <w:r>
        <w:t xml:space="preserve">(7) Klagen gegen Maßnahmen des Bundesministeriums für Gesundheit nach Absatz 6 haben keine aufschiebende Wirkung.</w:t>
      </w:r>
    </w:p>
    <w:p>
      <w:r>
        <w:t xml:space="preserve">(8) bis (9) (weggefallen)</w:t>
      </w:r>
    </w:p>
    <w:p>
      <w:r>
        <w:rPr>
          <w:color w:val="555555"/>
          <w:sz w:val="17"/>
        </w:rPr>
        <w:t xml:space="preserve">Zitiervorschlag: § 87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