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77a SGB 5 — Dienstleistungsgesellschaften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Kassenärztlichen Vereinigungen und die Kassenärztlichen Bundesvereinigungen können zur Erfüllung der in Absatz 2 aufgeführten Aufgaben Gesellschaften gründen.</w:t>
      </w:r>
    </w:p>
    <w:p>
      <w:r>
        <w:t xml:space="preserve">(2) Gesellschaften nach Absatz 1 können gegenüber vertragsärztlichen Leistungserbringern folgende Aufgaben erfüllen:</w:t>
      </w:r>
    </w:p>
    <w:p>
      <w:pPr>
        <w:ind w:left="420"/>
      </w:pPr>
      <w:r>
        <w:t xml:space="preserve">1. Beratung beim Abschluss von Verträgen, die die Versorgung von Versicherten mit Leistungen der gesetzlichen Krankenversicherung betreffen,</w:t>
      </w:r>
    </w:p>
    <w:p>
      <w:pPr>
        <w:ind w:left="420"/>
      </w:pPr>
      <w:r>
        <w:t xml:space="preserve">2. Beratung in Fragen der Datenverarbeitung, der Datensicherung und des Datenschutzes,</w:t>
      </w:r>
    </w:p>
    <w:p>
      <w:pPr>
        <w:ind w:left="420"/>
      </w:pPr>
      <w:r>
        <w:t xml:space="preserve">3. Beratung in allgemeinen wirtschaftlichen Fragen, die die Vertragsarzttätigkeit betreffen,</w:t>
      </w:r>
    </w:p>
    <w:p>
      <w:pPr>
        <w:ind w:left="420"/>
      </w:pPr>
      <w:r>
        <w:t xml:space="preserve">4. Vertragsabwicklung für Vertragspartner von Verträgen, die die Versorgung von Versicherten mit Leistungen der gesetzlichen Krankenversicherung betreffen,</w:t>
      </w:r>
    </w:p>
    <w:p>
      <w:pPr>
        <w:ind w:left="420"/>
      </w:pPr>
      <w:r>
        <w:t xml:space="preserve">5. Übernahme von Verwaltungsaufgaben für Praxisnetze.</w:t>
      </w:r>
    </w:p>
    <w:p>
      <w:r>
        <w:t xml:space="preserve">(3) Gesellschaften nach Absatz 1 dürfen nur gegen Kostenersatz tätig werden. Eine Finanzierung aus Mitteln der Kassenärztlichen Vereinigungen oder Kassenärztlichen Bundesvereinigungen ist ausgeschlossen.</w:t>
      </w:r>
    </w:p>
    <w:p>
      <w:r>
        <w:rPr>
          <w:color w:val="555555"/>
          <w:sz w:val="17"/>
        </w:rPr>
        <w:t xml:space="preserve">Zitiervorschlag: § 77a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https://recht.nulegal.eu/gesetze/SGB%205/77a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