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73d SGB 5 — Eigenverantwortliche Erbringung von Leistungen durch Pflegefachpersonen im Rahmen der vertragsärztlichen Versorgung; eigenverantwortliche Verordnung häuslicher Krankenpflege durch Pflegefachpersonen, Evaluation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Die Kassenärztliche Bundesvereinigung, der Spitzenverband Bund der Krankenkassen, die für die Wahrnehmung der Interessen von Pflegediensten maßgeblichen Spitzenorganisationen auf Bundesebene und die Vereinigungen der Träger von Pflegeheimen im Sinne des § 71 Absatz 2 des Elften Buches vereinbaren bis zum 31. Dezember 2026 in einem Vertrag</w:t>
      </w:r>
    </w:p>
    <w:p>
      <w:pPr>
        <w:ind w:left="420"/>
      </w:pPr>
      <w:r>
        <w:t xml:space="preserve">1. einen Katalog an Leistungen der ärztlichen Behandlung, die Pflegefachpersonen nach § 15a Absatz 1 Nummer 1 eigenverantwortlich erbringen können,</w:t>
      </w:r>
    </w:p>
    <w:p>
      <w:pPr>
        <w:ind w:left="420"/>
      </w:pPr>
      <w:r>
        <w:t xml:space="preserve">2. einen Katalog an Leistungen im Rahmen der häuslichen Krankenpflege nach § 37, einschließlich der für diese Leistungen benötigten Hilfsmittel nach § 33, die Pflegefachpersonen jeweils nach § 15a Absatz 1 Nummer 2 eigenverantwortlich verordnen können, sowie das Nähere zum Verfahren und zu der Ausgestaltung der Verordnungen,</w:t>
      </w:r>
    </w:p>
    <w:p>
      <w:pPr>
        <w:ind w:left="420"/>
      </w:pPr>
      <w:r>
        <w:t xml:space="preserve">3. Rahmenvorgaben zur interprofessionellen Zusammenarbeit zwischen Pflegefachpersonen und Ärzten bei der Erbringung der nach den Nummern 1 und 2 vereinbarten Leistungen.</w:t>
      </w:r>
    </w:p>
    <w:p>
      <w:r>
        <w:t xml:space="preserve">In dem Vertrag sind auch Vorgaben dazu zu vereinbaren, welche in dem nach Satz 1 Nummer 1 vereinbarten Katalog genannten Leistungen nach einer ärztlichen Diagnose und Indikationsstellung und welche dieser Leistungen nach einer pflegerischen Diagnose erbracht werden können. Diese Vorgaben können in Bezug auf einzelne Leistungen, je nachdem in welchem Versorgungsbereich sie erbracht werden, voneinander abweichen. Bis zum 31. Juli 2026 haben die in Satz 1 genannten Vertragspartner zu prüfen, ob Anpassungen des nach § 64d Absatz 1 Satz 4 geschlossenen Rahmenvertrags erforderlich sind, damit die in Anlage 1 des Rahmenvertrags genannten Leistungen der ärztlichen Behandlung durch Pflegefachpersonen auch in der Regelversorgung erbracht werden können.</w:t>
      </w:r>
    </w:p>
    <w:p>
      <w:r>
        <w:t xml:space="preserve">(2) Die in Absatz 1 Satz 1 genannten Vertragspartner haben unter Beachtung der Vorgaben von § 15a Absatz 1 in dem Vertrag nach Absatz 1 Satz 1 auch festzulegen, auf der Grundlage welcher Kompetenzen Pflegefachpersonen die nach Absatz 1 Satz 1 Nummer 1 und 2 vereinbarten Leistungen und Hilfsmittel jeweils eigenverantwortlich erbringen oder verordnen können. Pflegefachpersonen können die nach Absatz 1 Satz 1 Nummer 1 und 2 vereinbarten Leistungen und Hilfsmittel bei an der vertragsärztlichen Versorgung teilnehmenden Leistungserbringern und bei den Leistungserbringern erbringen oder verordnen, mit denen Verträge nach § 132a Absatz 4 Satz 1 abgeschlossen werden. Den maßgeblichen Organisationen der Pflegeberufe auf Bundesebene im Sinne des § 118a Absatz 1 Satz 1 des Elften Buches, der Bundesärztekammer und der Deutschen Krankenhausgesellschaft ist vor Abschluss des Vertrags Gelegenheit zur Stellungnahme zu geben; sie haben das Recht, an den Sitzungen der in Absatz 1 Satz 1 genannten Vertragspartner teilzunehmen. Die Stellungnahmen sind beim Entscheidungsprozess der in Absatz 1 Satz 1 genannten Vertragspartner zu berücksichtigen. Wissenschaftliche Expertisen, die nach § 8 Absatz 3c Satz 1 des Elften Buches gefördert wurden, sollen bei der Vereinbarung der Leistungen und Hilfsmittel nach Absatz 1 Satz 1 Nummer 1 und 2 berücksichtigt werden.</w:t>
      </w:r>
    </w:p>
    <w:p>
      <w:r>
        <w:t xml:space="preserve">(3) Kommt der Vertrag nach Absatz 1 Satz 1 nicht innerhalb der in Absatz 1 Satz 1 genannten Frist zustande, wird der Inhalt des Vertrags auf Antrag eines der in Absatz 1 Satz 1 genannten Vertragspartner oder des Bundesministeriums für Gesundheit durch eine von den in Absatz 1 Satz 1 genannten Vertragspartnern innerhalb eines Monats nach Antragstellung zu bestimmende unabhängige Schiedsperson innerhalb von drei Monaten nach ihrer Bestimmung festgelegt. Einigen sich die Vertragspartner nicht fristgerecht auf eine Schiedsperson, so wird diese vom Bundesamt für Soziale Sicherung bestimmt. Die Kosten des Schiedsverfahrens tragen die Vertragspartner zu gleichen Teilen. Klagen gegen die Bestimmung der Schiedsperson haben keine aufschiebende Wirkung. Ein Vorverfahren findet nicht statt. Klagen gegen die Festlegung des Vertragsinhalts sind gegen den Vertragspartner zu richten. Der von der Schiedsperson festgelegte Vertragsinhalt gilt bis zur gerichtlichen Feststellung der Unbilligkeit weiter.</w:t>
      </w:r>
    </w:p>
    <w:p>
      <w:r>
        <w:t xml:space="preserve">(4) Die in Absatz 1 Satz 1 genannten Vertragspartner evaluieren die Auswirkungen der eigenverantwortlichen Erbringung von Leistungen der ärztlichen Behandlung durch Pflegefachpersonen in der vertragsärztlichen Versorgung und durch Pflegefachpersonen, die in ambulanten und stationären Pflegeeinrichtungen beschäftigt sind, im Hinblick auf die Qualität und Wirtschaftlichkeit der Versorgung. Die Evaluation erfolgt im Einvernehmen mit dem Bundesministerium für Gesundheit. Das Bundesministerium für Gesundheit beteiligt das Bundesministerium für Bildung, Familie, Senioren, Frauen und Jugend. Die in Absatz 1 Satz 1 genannten Vertragspartner legen dem Bundesministerium für Gesundheit bis zum 31. Dezember 2029 einen Bericht über das Ergebnis der Evaluation vor.</w:t>
      </w:r>
    </w:p>
    <w:p>
      <w:r>
        <w:t xml:space="preserve">(5) Das Bundesministerium für Gesundheit evaluiert unter Beteiligung des Bundesministeriums für Bildung, Familie, Senioren, Frauen und Jugend die Entwicklung und Umsetzung der eigenverantwortlichen Erbringung von Leistungen der ärztlichen Behandlung durch Pflegefachpersonen in der Versorgung, auch in Krankenhäusern und in Vorsorge- und Rehabilitationseinrichtungen sowie in Pflegeeinrichtungen, soweit die eigenverantwortliche Erbringung dieser Leistungen nicht bereits Gegenstand der Evaluation nach Absatz 4 oder der Evaluation nach § 112a Absatz 4 war. Die Ergebnisse der Evaluationen nach Absatz 4 und § 112a Absatz 4 sind zu berücksichtigen. Nach Abschluss der Evaluation nach Satz 1 prüft das Bundesministerium für Gesundheit unter Beteiligung des Bundesministeriums für Bildung, Familie, Senioren, Frauen und Jugend sowie der maßgeblichen Organisationen der Pflegeberufe auf Bundesebene im Sinne des § 118a Absatz 1 Satz 1 des Elften Buches, ob und inwieweit die Vorgaben für die Erbringung von Leistungen der ärztlichen Behandlung durch Pflegefachpersonen in der Versorgung umgesetzt wurden und ob die bestehenden leistungsrechtlichen Regelungen zur eigenverantwortlichen Erbringung von Leistungen der ärztlichen Behandlung durch Pflegefachpersonen angepasst werden müssen oder erweitert werden können. Bei der Prüfung sind wissenschaftliche Expertisen, die nach § 8 Absatz 3c Satz 1 des Elften Buches gefördert wurden, zu berücksichtigen. Das Bundesministerium für Gesundheit berichtet den gesetzgebenden Körperschaften des Bundes unter Beteiligung des Bundesministeriums für Bildung, Familie, Senioren, Frauen und Jugend ein Jahr nachdem ihm beide Berichte nach Absatz 4 und § 112a Absatz 4 vorgelegt wurden, über das Ergebnis dieser Prüfung.</w:t>
      </w:r>
    </w:p>
    <w:p>
      <w:r>
        <w:rPr>
          <w:color w:val="555555"/>
          <w:sz w:val="17"/>
        </w:rPr>
        <w:t xml:space="preserve">Zitiervorschlag: § 73d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https://recht.nulegal.eu/gesetze/SGB%205/73d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