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68b SGB 5 — Förderung von Versorgungsinnovationen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29.03.2024 (konsolidierte Textfassung, kein amtliches Inkrafttretensdatum)</w:t>
      </w:r>
    </w:p>
    <w:p>
      <w:r>
        <w:t xml:space="preserve">(1) Die Krankenkassen können Versorgungsinnovationen fördern. Diese sollen insbesondere ermöglichen,</w:t>
      </w:r>
    </w:p>
    <w:p>
      <w:pPr>
        <w:ind w:left="420"/>
      </w:pPr>
      <w:r>
        <w:t xml:space="preserve">1. die Versorgung der Versicherten anhand des Bedarfs, der aufgrund der Datenauswertung ermittelt worden ist, weiterzuentwickeln und</w:t>
      </w:r>
    </w:p>
    <w:p>
      <w:pPr>
        <w:ind w:left="420"/>
      </w:pPr>
      <w:r>
        <w:t xml:space="preserve">2. Verträge mit Leistungserbringern unter Berücksichtigung der Erkenntnisse nach Nummer 1 abzuschließen.</w:t>
      </w:r>
    </w:p>
    <w:p>
      <w:r>
        <w:t xml:space="preserve">Ein Eingreifen in die ärztliche Therapiefreiheit oder eine Beschränkung der Wahlfreiheit der Versicherten im Rahmen von Maßnahmen nach Satz 1 ist unzulässig. Für die Vorbereitung von Versorgungsinnovationen nach Satz 1 und für die Gewinnung von Versicherten für diese Versorgungsinnovationen können Krankenkassen die versichertenbezogenen Daten, die sie nach § 284 Absatz 1 rechtmäßig erhoben und gespeichert haben, im erforderlichen Umfang auswerten. Vor der Auswertung sind die Daten zu pseudonymisieren. Die Krankenkasse hat die pseudonymisierten Daten zu anonymisieren, wenn den Zwecken der Datenauswertung auch mit anonymisierten Daten entsprochen werden kann. Eine Übermittlung dieser Daten an Dritte ist ausgeschlossen.</w:t>
      </w:r>
    </w:p>
    <w:p>
      <w:r>
        <w:t xml:space="preserve">(2) Die Krankenkassen können ihren Versicherten Informationen zu individuell geeigneten Versorgungsinnovationen und zu sonstigen individuell geeigneten Versorgungsleistungen zur Verfügung stellen und individuell geeignete Versorgungsinnovationen oder sonstige individuell geeignete Versorgungsleistungen anbieten. Ein Eingreifen in die ärztliche Therapiefreiheit oder eine Beschränkung der Wahlfreiheit der Versicherten im Rahmen von Maßnahmen nach Satz 1 ist unzulässig.</w:t>
      </w:r>
    </w:p>
    <w:p>
      <w:r>
        <w:t xml:space="preserve">(3) Die Teilnahme an Maßnahmen nach Absatz 2 ist freiwillig. Die Versicherten können der gezielten Information oder der Unterbreitung von Angeboten nach Absatz 2 durch die Krankenkassen jederzeit schriftlich oder elektronisch widersprechen. Die Krankenkassen informieren die Versicherten bei der ersten Kontaktaufnahme zum Zwecke der Information oder des Unterbreitens von Angeboten nach Absatz 2 über die Möglichkeit des Widerspruchs.</w:t>
      </w:r>
    </w:p>
    <w:p>
      <w:r>
        <w:t xml:space="preserve">(4) Der Spitzenverband Bund der Krankenkassen berichtet dem Bundesministerium für Gesundheit jährlich, jeweils zum 1. April eines Kalenderjahres, wie und in welchem Umfang seine Mitglieder Versorgungsinnovationen fördern und welche Auswirkungen die geförderten Versorgungsinnovationen auf die Versorgung haben. Der Spitzenverband Bund der Krankenkassen bestimmt zu diesem Zweck die von seinen Mitgliedern zu übermittelnden statistischen Informationen.</w:t>
      </w:r>
    </w:p>
    <w:p>
      <w:r>
        <w:rPr>
          <w:color w:val="555555"/>
          <w:sz w:val="17"/>
        </w:rPr>
        <w:t xml:space="preserve">Zitiervorschlag: § 68b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https://recht.nulegal.eu/gesetze/SGB%205/68b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