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65c SGB 5 — Klinische Krebsregister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Zur Verbesserung der Qualität der onkologischen Versorgung führen die Länder klinische Krebsregister. Die klinischen Krebsregister haben insbesondere folgende Aufgaben:</w:t>
      </w:r>
    </w:p>
    <w:p>
      <w:pPr>
        <w:ind w:left="420"/>
      </w:pPr>
      <w:r>
        <w:t xml:space="preserve">1. die personenbezogene Erfassung der Daten aller in einem regional festgelegten Einzugsgebiet stationär und ambulant versorgten Patientinnen und Patienten über das Auftreten, die Behandlung und den Verlauf von bösartigen Neubildungen einschließlich ihrer Frühstadien sowie von gutartigen Tumoren des zentralen Nervensystems nach Kapitel II der Internationalen statistischen Klassifikation der Krankheiten und verwandter Gesundheitsprobleme (ICD) mit Ausnahme der Daten von Erkrankungsfällen, die an das Deutsche Kinderkrebsregister zu melden sind,</w:t>
      </w:r>
    </w:p>
    <w:p>
      <w:pPr>
        <w:ind w:left="420"/>
      </w:pPr>
      <w:r>
        <w:t xml:space="preserve">2. die Auswertung der erfassten klinischen Daten und die Rückmeldung der Auswertungsergebnisse an die einzelnen Leistungserbringer sowie die Durchführung von Analysen zum Verlauf der Erkrankungen, zum Krebsgeschehen und zum Versorgungsgeschehen,</w:t>
      </w:r>
    </w:p>
    <w:p>
      <w:pPr>
        <w:ind w:left="420"/>
      </w:pPr>
      <w:r>
        <w:t xml:space="preserve">3. den Datenaustausch mit anderen regionalen klinischen Krebsregistern bei solchen Patientinnen und Patienten, bei denen Hauptwohnsitz und Behandlungsort in verschiedenen Einzugsgebieten liegen, sowie mit Auswertungsstellen der klinischen Krebsregistrierung auf Landesebene,</w:t>
      </w:r>
    </w:p>
    <w:p>
      <w:pPr>
        <w:ind w:left="420"/>
      </w:pPr>
      <w:r>
        <w:t xml:space="preserve">4. die Förderung der interdisziplinären, direkt patientenbezogenen Zusammenarbeit bei der Krebsbehandlung,</w:t>
      </w:r>
    </w:p>
    <w:p>
      <w:pPr>
        <w:ind w:left="420"/>
      </w:pPr>
      <w:r>
        <w:t xml:space="preserve">5. die Beteiligung an der einrichtungs- und sektorenübergreifenden Qualitätssicherung des Gemeinsamen Bundesausschusses nach § 136 Absatz 1 Satz 1 Nummer 1 in Verbindung mit § 135a Absatz 2 Nummer 1,</w:t>
      </w:r>
    </w:p>
    <w:p>
      <w:pPr>
        <w:ind w:left="420"/>
      </w:pPr>
      <w:r>
        <w:t xml:space="preserve">6. die Zusammenarbeit mit zertifizierten Zentren und weiteren Leistungserbringern in der Onkologie,</w:t>
      </w:r>
    </w:p>
    <w:p>
      <w:pPr>
        <w:ind w:left="420"/>
      </w:pPr>
      <w:r>
        <w:t xml:space="preserve">7. die Erfassung von Daten für die epidemiologischen Krebsregister,</w:t>
      </w:r>
    </w:p>
    <w:p>
      <w:pPr>
        <w:ind w:left="420"/>
      </w:pPr>
      <w:r>
        <w:t xml:space="preserve">8. die Übermittlung von Daten an das Zentrum für Krebsregisterdaten beim Robert Koch-Institut nach Maßgabe des Bundeskrebsregisterdatengesetzes,</w:t>
      </w:r>
    </w:p>
    <w:p>
      <w:pPr>
        <w:ind w:left="420"/>
      </w:pPr>
      <w:r>
        <w:t xml:space="preserve">9. die Mitwirkung an dem Datenabgleich nach § 25a Absatz 1 Satz 2 Nummer 4 in Verbindung mit Satz 3,</w:t>
      </w:r>
    </w:p>
    <w:p>
      <w:pPr>
        <w:ind w:left="420"/>
      </w:pPr>
      <w:r>
        <w:t xml:space="preserve">10. die Bereitstellung notwendiger Daten zur Herstellung von Versorgungstransparenz und zu Zwecken der Versorgungsforschung und der wissenschaftlichen Forschung</w:t>
      </w:r>
    </w:p>
    <w:p>
      <w:pPr>
        <w:ind w:left="420"/>
      </w:pPr>
      <w:r>
        <w:t xml:space="preserve">11. die gemeinsame Erarbeitung und Vorlage eines Konzepts für Datenabgleiche zur Feststellung vergleichbarer Erkrankungsfälle auf Anfrage eines behandelnden Arztes und für die Rückmeldung an diesen; die gemeinsame Erarbeitung und Vorlage dieses Konzepts beim Bundesministerium für Gesundheit hat bis zum 31. Dezember 2023 unter Beteiligung der Arbeitsgemeinschaft Deutscher Tumorzentren, der Deutschen Krebsgesellschaft, der Kassenärztlichen Bundesvereinigung, der Deutschen Krankenhausgesellschaft sowie von Vertretern der Patientenorganisationen, die in der Verordnung nach § 140g genannt oder nach der Verordnung anerkannt sind, zu erfolgen,</w:t>
      </w:r>
    </w:p>
    <w:p>
      <w:pPr>
        <w:ind w:left="420"/>
      </w:pPr>
      <w:r>
        <w:t xml:space="preserve">12. die gemeinsame Erarbeitung und Vorlage eines Konzepts zur systematischen Erfassung von Spät- und Langzeitfolgen von Krebserkrankungen und zur Integration der Daten zu Spät- und Langzeitfolgen in die Krebsregistrierung; die gemeinsame Erarbeitung und Vorlage dieses Konzepts beim Bundesministerium für Gesundheit hat bis zum 31. Dezember 2024 unter Beteiligung der Arbeitsgemeinschaft Deutscher Tumorzentren, der Gesellschaft der epidemiologischen Krebsregister in Deutschland, der Gesellschaft für Telematik und von Vertretern der Patientenorganisationen, die in der Verordnung nach § 140g genannt oder nach der Verordnung anerkannt sind, zu erfolgen.</w:t>
      </w:r>
    </w:p>
    <w:p>
      <w:r>
        <w:t xml:space="preserve">Die klinische Krebsregistrierung erfolgt auf der Grundlage des einheitlichen onkologischen Basisdatensatzes der Arbeitsgemeinschaft Deutscher Tumorzentren und der Gesellschaft der epidemiologischen Krebsregister in Deutschland zur Basisdokumentation für Tumorkranke und aller ihn ergänzenden Module flächendeckend sowie möglichst vollzählig und vollständig. Die Daten sind jährlich landesbezogen auszuwerten. Eine flächendeckende klinische Krebsregistrierung kann auch länderübergreifend erfolgen. Die für die Einrichtung und den Betrieb der klinischen Krebsregister nach Satz 2 notwendigen Bestimmungen einschließlich datenschutzrechtlicher Regelungen bleiben, soweit nichts anderes bestimmt ist, dem Landesrecht vorbehalten.</w:t>
      </w:r>
    </w:p>
    <w:p>
      <w:r>
        <w:t xml:space="preserve">(1a) Die Arbeitsgemeinschaft Deutscher Tumorzentren und die Gesellschaft der epidemiologischen Krebsregister in Deutschland stellen gemeinsam mit den Krebsregistern sicher, dass der einheitliche onkologische Basisdatensatz nach Absatz 1 Satz 3 im Benehmen mit den weiteren in Absatz 3 Satz 1 genannten Organisationen, dem Spitzenverband Bund der Krankenkassen sowie den für die Wahrnehmung der Interessen der Industrie maßgeblichen Bundesverbänden aus dem Bereich der Informationstechnologie im Gesundheitswesen regelmäßig aktualisiert und um Angaben erweitert wird, die von den klinischen Krebsregistern erhoben werden können, um sie den Zentren der Onkologie für deren Zertifizierung zur Verfügung zu stellen. Auf der Grundlage des einheitlichen onkologischen Basisdatensatzes nach Absatz 1 Satz 3 treffen die Krebsregister, sofern sie hierzu gemäß § 385 Absatz 1 Satz 2 Nummer 2 und Absatz 4 Satz 3 und 5 und aufgrund der Rechtsverordnung nach § 385 Absatz 1 Satz 1 beauftragt wurden, erstmals zum 31. Dezember 2021 im Benehmen mit der Kassenärztlichen Bundesvereinigung, der Deutschen Krankenhausgesellschaft, den für die Wahrnehmung der Interessen der Industrie maßgeblichen Bundesverbänden aus dem Bereich der Informationstechnologie im Gesundheitswesen sowie im Einvernehmen mit dem Kompetenzzentrum für Interoperabilität im Gesundheitswesen die notwendigen Spezifikationen zur technischen, semantischen, syntaktischen und organisatorischen Interoperabilität dieses Basisdatensatzes. Der einheitliche onkologische Basisdatensatz und die Spezifikationen nach Satz 2 haben grundsätzlich international anerkannten, offenen Standards zu entsprechen. Abweichungen von den international anerkannten, offenen Standards sind zu begründen und transparent und nachvollziehbar zu veröffentlichen. Die Spezifikationen nach Satz 2 sind auf der Plattform nach § 385 Absatz 1 Satz 2 Nummer 5 zu veröffentlichen.</w:t>
      </w:r>
    </w:p>
    <w:p>
      <w:r>
        <w:t xml:space="preserve">(2) Die Krankenkassen fördern den Betrieb klinischer Krebsregister nach Absatz 1 Satz 2, indem sie eine Pauschale nach Absatz 4 Satz 2, 3, 5, 6 und 9 zahlen. Der Spitzenverband Bund der Krankenkassen legt einheitliche Voraussetzungen für diese Förderung im Einvernehmen mit zwei von der Gesundheitsministerkonferenz der Länder zu bestimmenden Vertreterinnen oder Vertretern fest. Er hat in den Fördervoraussetzungen insbesondere Folgendes festzulegen:</w:t>
      </w:r>
    </w:p>
    <w:p>
      <w:pPr>
        <w:ind w:left="420"/>
      </w:pPr>
      <w:r>
        <w:t xml:space="preserve">1. die sachgerechte Organisation und Ausstattung der klinischen Krebsregister,</w:t>
      </w:r>
    </w:p>
    <w:p>
      <w:pPr>
        <w:ind w:left="420"/>
      </w:pPr>
      <w:r>
        <w:t xml:space="preserve">2. die Nutzung eines einheitlichen Datenformates und entsprechender Schnittstellen zur Annahme, Verarbeitung und Weiterleitung der Daten; ab dem Jahr 2024 die Nutzung des einheitlichen Datenformates und entsprechender Schnittstellen nach Maßgabe der Spezifikationen nach Absatz 1a Satz 2,</w:t>
      </w:r>
    </w:p>
    <w:p>
      <w:pPr>
        <w:ind w:left="420"/>
      </w:pPr>
      <w:r>
        <w:t xml:space="preserve">3. die Mindestanforderungen an den Grad der Erfassung und an die Vollständigkeit der verschiedenen Datenkategorien nach Absatz 1 Satz 2 Nummer 1 sowie über notwendige Verfahren zur Datenvalidierung,</w:t>
      </w:r>
    </w:p>
    <w:p>
      <w:pPr>
        <w:ind w:left="420"/>
      </w:pPr>
      <w:r>
        <w:t xml:space="preserve">4. ein einheitliches Verfahren zur Rückmeldung der Auswertungsergebnisse an die Leistungserbringer,</w:t>
      </w:r>
    </w:p>
    <w:p>
      <w:pPr>
        <w:ind w:left="420"/>
      </w:pPr>
      <w:r>
        <w:t xml:space="preserve">5. die notwendigen Verfahren zur Qualitätsverbesserung der Krebsbehandlung,</w:t>
      </w:r>
    </w:p>
    <w:p>
      <w:pPr>
        <w:ind w:left="420"/>
      </w:pPr>
      <w:r>
        <w:t xml:space="preserve">6. die erforderlichen Instrumente zur Unterstützung der interdisziplinären Zusammenarbeit nach Absatz 1 Satz 2 Nummer 4,</w:t>
      </w:r>
    </w:p>
    <w:p>
      <w:pPr>
        <w:ind w:left="420"/>
      </w:pPr>
      <w:r>
        <w:t xml:space="preserve">7. die Kriterien, Inhalte und Indikatoren für eine landesbezogene Auswertung, die eine länderübergreifende Vergleichbarkeit garantieren,</w:t>
      </w:r>
    </w:p>
    <w:p>
      <w:pPr>
        <w:ind w:left="420"/>
      </w:pPr>
      <w:r>
        <w:t xml:space="preserve">8. die Modalitäten für die Abrechnung der klinischen Krebsregister mit den Krankenkassen.</w:t>
      </w:r>
    </w:p>
    <w:p>
      <w:r>
        <w:t xml:space="preserve">Soweit ein Einvernehmen über die Fördervoraussetzungen nach Satz 2 nicht erzielt werden kann, können die Länder gemeinsam ihren Vorschlag oder kann der Spitzenverband Bund der Krankenkassen seinen Vorschlag zu den Fördervoraussetzungen dem Bundesministerium für Gesundheit vorlegen, das in diesem Fall die entsprechenden Fördervoraussetzungen festlegen kann.</w:t>
      </w:r>
    </w:p>
    <w:p>
      <w:r>
        <w:t xml:space="preserve">(3) Bei der Festlegung der Fördervoraussetzungen hat der Spitzenverband Bund der Krankenkassen folgende Organisationen und Personen zu beteiligen:</w:t>
      </w:r>
    </w:p>
    <w:p>
      <w:pPr>
        <w:ind w:left="420"/>
      </w:pPr>
      <w:r>
        <w:t xml:space="preserve">1. die Kassenärztlichen Bundesvereinigungen,</w:t>
      </w:r>
    </w:p>
    <w:p>
      <w:pPr>
        <w:ind w:left="420"/>
      </w:pPr>
      <w:r>
        <w:t xml:space="preserve">2. die Deutsche Krankenhausgesellschaft,</w:t>
      </w:r>
    </w:p>
    <w:p>
      <w:pPr>
        <w:ind w:left="420"/>
      </w:pPr>
      <w:r>
        <w:t xml:space="preserve">3. den Gemeinsamen Bundesausschuss,</w:t>
      </w:r>
    </w:p>
    <w:p>
      <w:pPr>
        <w:ind w:left="420"/>
      </w:pPr>
      <w:r>
        <w:t xml:space="preserve">4. die Deutsche Krebsgesellschaft,</w:t>
      </w:r>
    </w:p>
    <w:p>
      <w:pPr>
        <w:ind w:left="420"/>
      </w:pPr>
      <w:r>
        <w:t xml:space="preserve">5. die Deutsche Krebshilfe,</w:t>
      </w:r>
    </w:p>
    <w:p>
      <w:pPr>
        <w:ind w:left="420"/>
      </w:pPr>
      <w:r>
        <w:t xml:space="preserve">6. die Arbeitsgemeinschaft Deutscher Tumorzentren,</w:t>
      </w:r>
    </w:p>
    <w:p>
      <w:pPr>
        <w:ind w:left="420"/>
      </w:pPr>
      <w:r>
        <w:t xml:space="preserve">7. die Gesellschaft der epidemiologischen Krebsregister in Deutschland,</w:t>
      </w:r>
    </w:p>
    <w:p>
      <w:pPr>
        <w:ind w:left="420"/>
      </w:pPr>
      <w:r>
        <w:t xml:space="preserve">8. die Bundesärztekammer,</w:t>
      </w:r>
    </w:p>
    <w:p>
      <w:pPr>
        <w:ind w:left="420"/>
      </w:pPr>
      <w:r>
        <w:t xml:space="preserve">9. die Arbeitsgemeinschaft der Wissenschaftlichen Medizinischen Fachgesellschaften sowie</w:t>
      </w:r>
    </w:p>
    <w:p>
      <w:pPr>
        <w:ind w:left="420"/>
      </w:pPr>
      <w:r>
        <w:t xml:space="preserve">10. die für die Wahrnehmung der Interessen der Patientinnen und Patienten und der Selbsthilfe chronisch kranker und behinderter Menschen maßgeblichen Organisationen.</w:t>
      </w:r>
    </w:p>
    <w:p>
      <w:r>
        <w:t xml:space="preserve">Der Verband der Privaten Krankenversicherung ist an der Erarbeitung der Fördervoraussetzungen zu beteiligen, wenn die privaten Krankenversicherungsunternehmen den Betrieb der klinischen Krebsregister fördern, indem sie die Pauschale nach Absatz 4 Satz 2, 3, 5, 6 und 9 für Meldungen in Bezug auf privat krankenversicherte Personen zahlen. Gleiches gilt für die Träger der Kosten in Krankheits-, Pflege- und Geburtsfällen nach beamtenrechtlichen Vorschriften, wenn sie für Meldungen in Bezug auf die nach diesen Vorschriften berechtigten Personen einen Teil der fallbezogenen Krebsregisterpauschale nach Absatz 4 Satz 2, 3, 5, 6 und 9 zahlen.</w:t>
      </w:r>
    </w:p>
    <w:p>
      <w:r>
        <w:t xml:space="preserve">(4) Auf Antrag eines klinischen Krebsregisters oder dessen Trägers stellen die Landesverbände der Krankenkassen und die Ersatzkassen gemeinsam und einheitlich mit Wirkung für ihre Mitgliedkassen fest, dass</w:t>
      </w:r>
    </w:p>
    <w:p>
      <w:pPr>
        <w:ind w:left="420"/>
      </w:pPr>
      <w:r>
        <w:t xml:space="preserve">1. das klinische Krebsregister die Fördervoraussetzungen nach Absatz 2 Satz 2 und 3 erfüllt und</w:t>
      </w:r>
    </w:p>
    <w:p>
      <w:pPr>
        <w:ind w:left="420"/>
      </w:pPr>
      <w:r>
        <w:t xml:space="preserve">2. in dem Land, in dem das klinische Krebsregister seinen Sitz hat, eine flächendeckende klinische Krebsregistrierung und eine Zusammenarbeit mit den epidemiologischen Krebsregistern gewährleistet sind.</w:t>
      </w:r>
    </w:p>
    <w:p>
      <w:r>
        <w:t xml:space="preserve">Weist ein klinisches Krebsregister auf Grund der Feststellungen nach Satz 1 nach, dass die Fördervoraussetzungen erfüllt sind, so zahlt die Krankenkasse an dieses Register oder dessen Träger einmalig für jede erstmals in diesem Register verarbeitete Meldung zur Neuerkrankung an einem Tumor nach Absatz 1 Satz 2 Nummer 1 eine fallbezogene Krebsregisterpauschale im Jahr 2021 in Höhe von 141,73 Euro. Ab dem Jahr 2023 wird bei einer Meldung von nicht-melanotischen Hautkrebsarten und ihrer Frühstadien die Pauschale nach Satz 2 nur gezahlt, wenn es sich um eine Meldung von prognostisch ungünstigen nicht-melanotischen Hautkrebsarten und ihrer Frühstadien handelt und die vollständige Erfassung dieser Hautkrebsarten durch die Krebsregister nach Landesrecht vorgesehen ist. Die Festlegung, welche Fälle der nicht-melanotischen Hautkrebsarten und ihrer Frühstadien als prognostisch ungünstig einzustufen sind, trifft der Spitzenverband Bund der Krankenkassen im Einvernehmen mit zwei Vertretern der klinischen Krebsregister sowie mit der Deutschen Krebsgesellschaft. In jedem Folgejahr erhöht sich die fallbezogene Krebsregisterpauschale nach Satz 2 jährlich entsprechend der prozentualen Veränderung der monatlichen Bezugsgröße nach § 18 Absatz 1 des Vierten Buches. Auf Antrag der Landesverbände der Krankenkassen und Ersatzkassen oder des Landes haben die Landesverbände der Krankenkassen und die Ersatzkassen gemeinsam und einheitlich mit Wirkung für ihre Mitgliedskassen eine von Satz 5 oder Satz 9 abweichende Höhe der fallbezogenen Krebsregisterpauschale mit dem Land zu vereinbaren, wenn dies auf Grund regionaler Besonderheiten erforderlich ist, um eine Förderung der erforderlichen Betriebskosten in Höhe von 90 Prozent zu gewährleisten. Zum Zweck der Prüfung der Höhe der fallbezogenen Krebsregisterpauschale nach Satz 6 übermitteln die betroffenen Krebsregister auf Anforderung anonymisierte Angaben, die zur Ermittlung der Betriebskosten und der Fallzahlen erforderlich sind, an die Landesverbände der Krankenkassen und die Ersatzkassen sowie im Falle des Absatzes 3 Satz 2 an den jeweiligen Landesausschuss des Verbandes der Privaten Krankenversicherung. Im Falle des Absatzes 3 Satz 2 tritt der jeweilige Landesausschuss des Verbandes der Privaten Krankenversicherung bei der Vereinbarung nach Satz 6 an die Seite der Landesverbände der Krankenkassen und der Ersatzkassen. Der Spitzenverband Bund der Krankenkassen passt die Pauschale nach Satz 5 an, wenn die Anpassung erforderlich ist, um 90 Prozent der durchschnittlichen Betriebskosten der nach Absatz 2 Satz 1 geförderten klinischen Krebsregister abzudecken. Die Überprüfung der Pauschale nach Satz 9 erfolgt nach Ablauf des Jahres 2021 und danach alle fünf Jahre. Der Spitzenverband Bund der Krankenkassen legt die Höhe der Pauschale nach Satz 9 im Einvernehmen mit zwei von der Gesundheitsministerkonferenz der Länder zu bestimmenden Vertreterinnen oder Vertretern fest. Sofern ein Einvernehmen über die Höhe der Pauschale nach Satz 9 nicht erzielt wird, legt das Bundesministerium für Gesundheit auf Vorschlag des Spitzenverbandes Bund der Krankenkassen oder der Länder die Höhe der Pauschale fest. Zum Zweck der Überprüfung der Höhe der fallbezogenen Krebsregisterpauschale nach Satz 9 übermitteln die Krebsregister auf Anforderung bis spätestens zum 31. Juli des Folgejahres des jeweiligen Bezugsjahres der Prüfung anonymisierte Angaben, die zur Ermittlung der Betriebskosten und der Fallzahlen erforderlich sind, an den Spitzenverband Bund der Krankenkassen sowie im Falle des Absatzes 3 Satz 2 an den Verband der Privaten Krankenversicherung.</w:t>
      </w:r>
    </w:p>
    <w:p>
      <w:r>
        <w:t xml:space="preserve">(5) Mit Ablauf des Jahres 2020 haben die klinischen Krebsregister die Fördervoraussetzungen nach Absatz 2 Satz 2 und 3 zu erfüllen. Nachdem die Landesverbände der Krankenkassen und die Ersatzkassen die Erfüllung der Fördervoraussetzungen nach Absatz 2 Satz 2 und 3 erstmals nach Absatz 4 Satz 1 Nummer 1 festgestellt haben, teilt das klinische Krebsregister den Landesverbänden der Krankenkassen und den Ersatzkassen jährlich jeweils zum 31. Dezember schriftlich oder elektronisch mit, ob es die Fördervoraussetzungen weiter erfüllt. Kann das klinische Krebsregister einzelne Fördervoraussetzungen vorübergehend nicht erfüllen, unterrichtet es die Landesverbände der Krankenkassen und Ersatzkassen unverzüglich und weist die Erfüllung dieser Fördervoraussetzungen innerhalb eines Jahres nach der Unterrichtung nach. Die Landesverbände der Krankenkassen und die Ersatzkassen können eine Prüfung durchführen, ob ein klinisches Krebsregister die Fördervoraussetzungen nach Absatz 2 Satz 2 und 3 erfüllt, insbesondere, wenn das klinische Krebsregister seinen Mitteilungspflichten nach den Sätzen 2 und 3 nicht nachkommt. Das klinische Krebsregister ist verpflichtet, sich durch Erbringung der erforderlichen Nachweise an dieser Prüfung zu beteiligen. Ergibt die Prüfung nach Satz 4, dass das klinische Krebsregister einzelne Fördervoraussetzungen vorübergehend nicht erfüllt, wird das klinische Krebsregister von den Landesverbänden der Krankenkassen und der Ersatzkassen hiervon unterrichtet. Das klinische Krebsregister hat die Erfüllung dieser Fördervoraussetzungen innerhalb eines Jahres nach der Unterrichtung nach Satz 6 nachzuweisen. Im Fall von Satz 2, Satz 3 oder den Sätzen 6 und 7 zahlt die Krankenkasse die Pauschale nach Absatz 4 Satz 2, 3, 5, 6 und 9 weiter. Im Fall des Absatzes 3 Satz 2 informieren die Landesverbände der Krankenkassen und Ersatzkassen den jeweiligen Landesausschuss des Verbands der Privaten Krankenversicherung über die klinischen Krebsregister, die nach Satz 3 oder Satz 6 einzelne Fördervoraussetzungen vorübergehend nicht erfüllen. Werden die Fördervoraussetzungen durch das jeweilige klinische Krebsregister auch ein Jahr nach der Unterrichtung nach Satz 3 oder Satz 6 nicht vollständig erfüllt, entfällt die Förderung.</w:t>
      </w:r>
    </w:p>
    <w:p>
      <w:r>
        <w:t xml:space="preserve">(5a) Erfüllt ein Krebsregister mit Ablauf des Jahres 2020 die Fördervoraussetzungen nach Absatz 2 Satz 2 und 3 nicht, zahlt die Krankenkasse für die Jahre 2021, 2022 und 2023 an dieses Krebsregister folgenden Anteil der Pauschale nach Absatz 4 Satz 2, 3, 5, 6 und 9:</w:t>
      </w:r>
    </w:p>
    <w:p>
      <w:pPr>
        <w:ind w:left="420"/>
      </w:pPr>
      <w:r>
        <w:t xml:space="preserve">1. 85 Prozent der Pauschale, wenn nach Absatz 4 Satz 1 Nummer 1 festgestellt wird, dass das Krebsregister mindestens 95 Prozent der Fördervoraussetzungen nach Absatz 2 Satz 2 und 3 erfüllt und</w:t>
      </w:r>
    </w:p>
    <w:p>
      <w:pPr>
        <w:ind w:left="420"/>
      </w:pPr>
      <w:r>
        <w:t xml:space="preserve">2. 70 Prozent der Pauschale, wenn nach Absatz 4 Satz 1 Nummer 1 festgestellt wird, dass das Krebsregister mindestens 85 Prozent der Fördervoraussetzungen nach Absatz 2 Satz 2 und 3 erfüllt.</w:t>
      </w:r>
    </w:p>
    <w:p>
      <w:r>
        <w:t xml:space="preserve">Abweichend von Absatz 5 Satz 10 gilt Satz 1 entsprechend, wenn ein Krebsregister ein Jahr nach einer Unterrichtung nach Absatz 5 Satz 3 oder Satz 6 in den Jahren 2022 und 2023 mindestens 95 Prozent oder 85 Prozent der Fördervoraussetzungen nach Absatz 2 Satz 2 und 3 erfüllt.</w:t>
      </w:r>
    </w:p>
    <w:p>
      <w:r>
        <w:t xml:space="preserve">(6) Für jede landesrechtlich vorgesehene Meldung der zu übermittelnden klinischen Daten an ein klinisches Krebsregister nach Absatz 1, ist den Leistungserbringern vom jeweiligen klinischen Krebsregister eine Meldevergütung zu zahlen, wenn die zu übermittelnden Daten vollständig gemeldet wurden. Satz 1 gilt auch für Meldungen, die prognostisch ungünstige nicht-melanotische Hautkrebsarten und ihre Frühstadien betreffen. Die Krankenkasse des gemeldeten Versicherten hat dem klinischen Krebsregister die nach Satz 1 entstandenen Kosten zu erstatten. Die Höhe der einzelnen Meldevergütungen vereinbart der Spitzenverband Bund der Krankenkassen mit der Deutschen Krankenhausgesellschaft und den Kassenärztlichen Bundesvereinigungen. Die Vereinbarungspartner nach Satz 4 überprüfen in regelmäßigen Abständen die Angemessenheit der Höhe der einzelnen Meldevergütungen und passen diese an, wenn sie nicht mehr angemessen sind. Wenn die privaten Krankenversicherungsunternehmen den klinischen Krebsregistern die Kosten für Vergütungen von Meldungen von Daten privat krankenversicherter Personen erstatten, tritt der Verband der Privaten Krankenversicherung bei der Vereinbarung nach Satz 4 an die Seite des Spitzenverbandes Bund der Krankenkassen. Gleiches gilt für die Träger der Kosten in Krankheits-, Pflege- und Geburtsfällen nach beamtenrechtlichen Vorschriften, wenn sie den klinischen Krebsregistern einen Teil der Kosten für Vergütungen von Meldungen von Daten der nach diesen Vorschriften berechtigten Personen erstatten. Wird eine Vereinbarung nach Satz 4 ganz oder teilweise beendet und kommt bis zum Ablauf der Vereinbarungszeit keine neue Vereinbarung zustande, entscheidet das sektorenübergreifende Schiedsgremium auf Bundesebene gemäß § 89a.</w:t>
      </w:r>
    </w:p>
    <w:p>
      <w:r>
        <w:t xml:space="preserve">(7) Klinische Krebsregister und Auswertungsstellen der klinischen Krebsregistrierung auf Landesebene arbeiten mit dem Gemeinsamen Bundesausschuss bei der Qualitätssicherung der onkologischen Versorgung zusammen. Der Gemeinsame Bundesausschuss lässt notwendige bundesweite Auswertungen der klinischen Krebsregisterdaten durchführen. Hierfür übermitteln die Auswertungsstellen der klinischen Krebsregistrierung auf Landesebene dem Gemeinsamen Bundesausschuss oder dem nach Satz 4 benannten Empfänger auf Anforderung die erforderlichen Daten in anonymisierter Form. Der Gemeinsame Bundesausschuss bestimmt durch Beschluss die von den Auswertungsstellen der klinischen Krebsregistrierung auf Landesebene zu übermittelnden Daten, den Empfänger dieser Daten sowie Inhalte und Kriterien für Auswertungen nach Satz 2; § 92 Absatz 7e gilt entsprechend. Bei der Erarbeitung und Festlegung von Kriterien und Inhalten der bundesweiten Auswertungen nach Satz 2 ist der Deutschen Krebsgesellschaft, der Deutschen Krebshilfe und der Arbeitsgemeinschaft Deutscher Tumorzentren Gelegenheit zum Einbringen von Vorschlägen zu geben.</w:t>
      </w:r>
    </w:p>
    <w:p>
      <w:r>
        <w:t xml:space="preserve">(8) Bei Maßnahmen der einrichtungs- und sektorenübergreifenden Qualitätssicherung nach § 135a Absatz 2 Nummer 1 in Verbindung mit § 136 Absatz 1 Satz 1 Nummer 1 in der onkologischen Versorgung soll der Gemeinsame Bundesausschuss die klinischen Krebsregister unter Einhaltung der Vorgaben des § 299 bei der Aufgabenerfüllung einbeziehen. Soweit den klinischen Krebsregistern Aufgaben nach Satz 1 übertragen werden, sind sie an Richtlinien nach § 92 Absatz 1 Nummer 13 gebunden.</w:t>
      </w:r>
    </w:p>
    <w:p>
      <w:r>
        <w:t xml:space="preserve">(9) Der Gemeinsame Bundesausschuss gleicht regelmäßig die Dokumentationsanforderungen, die für die Zulassung von strukturierten Behandlungsprogrammen für Brustkrebs nach § 137f Absatz 2 Satz 2 Nummer 5 geregelt sind, an den einheitlichen onkologischen Basisdatensatz der Arbeitsgemeinschaft Deutscher Tumorzentren und der Gesellschaft der epidemiologischen Krebsregister in Deutschland zur Basisdokumentation für Tumorkranke und ihn ergänzende Module an. Leistungserbringer, die an einem nach § 137g Absatz 1 zugelassenen, strukturierten Behandlungsprogramm für Brustkrebs in koordinierender Funktion teilnehmen, können die in dem Programm für die Annahme der Dokumentationsdaten nach § 137f Absatz 2 Satz 2 Nummer 5 zuständige Stelle mit der Meldung der entsprechenden Daten an das klinische Krebsregister beauftragen, wenn die Versicherte nach umfassender Information hierin schriftlich oder elektronisch eingewilligt hat. Macht der Leistungserbringer von der Möglichkeit nach Satz 2 Gebrauch, erhält er insoweit keine Meldevergütungen nach Absatz 6.</w:t>
      </w:r>
    </w:p>
    <w:p>
      <w:r>
        <w:t xml:space="preserve">(10) Der Spitzenverband Bund der Krankenkassen und die für die klinischen Krebsregister zuständigen obersten Landesbehörden veranlassen im Benehmen mit dem Bundesministerium für Gesundheit eine wissenschaftliche Evaluation zur Umsetzung der klinischen Krebsregistrierung. Im Rahmen der Evaluation sind insbesondere folgende Aspekte zu untersuchen:</w:t>
      </w:r>
    </w:p>
    <w:p>
      <w:pPr>
        <w:ind w:left="420"/>
      </w:pPr>
      <w:r>
        <w:t xml:space="preserve">1. der Beitrag der klinischen Krebsregister zur Sicherung der Qualität und Weiterentwicklung der onkologischen Versorgung, die Zusammenarbeit mit den zertifizierten Zentren und weiteren Leistungserbringern in der Onkologie sowie ihr Beitrag zur Verbesserung des Zusammenwirkens von Versorgung und Forschung,</w:t>
      </w:r>
    </w:p>
    <w:p>
      <w:pPr>
        <w:ind w:left="420"/>
      </w:pPr>
      <w:r>
        <w:t xml:space="preserve">2. der Stand der Vereinheitlichung der klinischen Krebsregistrierung und</w:t>
      </w:r>
    </w:p>
    <w:p>
      <w:pPr>
        <w:ind w:left="420"/>
      </w:pPr>
      <w:r>
        <w:t xml:space="preserve">3. die Eignung der nach Absatz 2 Satz 2 und 3 festgelegten Fördervoraussetzungen für die Feststellung der Funktionsfähigkeit der klinischen Krebsregister.</w:t>
      </w:r>
    </w:p>
    <w:p>
      <w:r>
        <w:t xml:space="preserve">Ein Bericht über die Ergebnisse der Evaluation ist bis zum 30. Juni 2026 zu veröffentlichen. Die Kosten der wissenschaftlichen Evaluation tragen je zur Hälfte die Länder gemeinsam und der Spitzenverband Bund der Krankenkassen.</w:t>
      </w:r>
    </w:p>
    <w:p>
      <w:r>
        <w:rPr>
          <w:color w:val="555555"/>
          <w:sz w:val="17"/>
        </w:rPr>
        <w:t xml:space="preserve">Zitiervorschlag: § 65c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