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 SGB 5 — Ausschluß und Kürzung des Krankengeldes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Versicherte, die</w:t>
      </w:r>
    </w:p>
    <w:p>
      <w:pPr>
        <w:ind w:left="420"/>
      </w:pPr>
      <w:r>
        <w:t xml:space="preserve">1. Rente wegen voller Erwerbsminderung oder Vollrente wegen Alters aus der gesetzlichen Rentenversicherung,</w:t>
      </w:r>
    </w:p>
    <w:p>
      <w:pPr>
        <w:ind w:left="420"/>
      </w:pPr>
      <w:r>
        <w:t xml:space="preserve">2. Ruhegehalt, das nach beamtenrechtlichen Vorschriften oder Grundsätzen gezahlt wird,</w:t>
      </w:r>
    </w:p>
    <w:p>
      <w:pPr>
        <w:ind w:left="420"/>
      </w:pPr>
      <w:r>
        <w:t xml:space="preserve">3. Vorruhestandsgeld nach § 5 Abs. 3,</w:t>
      </w:r>
    </w:p>
    <w:p>
      <w:pPr>
        <w:ind w:left="420"/>
      </w:pPr>
      <w:r>
        <w:t xml:space="preserve">4. Leistungen, die ihrer Art nach den in den Nummern 1 und 2 genannten Leistungen vergleichbar sind, wenn sie von einem Träger der gesetzlichen Rentenversicherung oder einer staatlichen Stelle im Ausland gezahlt werden,</w:t>
      </w:r>
    </w:p>
    <w:p>
      <w:pPr>
        <w:ind w:left="420"/>
      </w:pPr>
      <w:r>
        <w:t xml:space="preserve">5. Leistungen, die ihrer Art nach den in den Nummern 1 und 2 genannten Leistungen vergleichbar sind, wenn sie nach den ausschließlich für das in Artikel 3 des Einigungsvertrages genannte Gebiet geltenden Bestimmungen gezahlt werden,</w:t>
      </w:r>
    </w:p>
    <w:p>
      <w:r>
        <w:t xml:space="preserve">beziehen, endet ein Anspruch auf Krankengeld vom Beginn dieser Leistungen an; nach Beginn dieser Leistungen entsteht ein neuer Krankengeldanspruch nicht. Ist über den Beginn der in Satz 1 genannten Leistungen hinaus Krankengeld gezahlt worden und übersteigt dieses den Betrag der Leistungen, kann die Krankenkasse den überschießenden Betrag vom Versicherten nicht zurückfordern. In den Fällen der Nummer 4 gilt das überzahlte Krankengeld bis zur Höhe der dort genannten Leistungen als Vorschuß des Trägers oder der Stelle; es ist zurückzuzahlen. Wird eine der in Satz 1 genannten Leistungen nicht mehr gezahlt, entsteht ein Anspruch auf Krankengeld, wenn das Mitglied bei Eintritt einer erneuten Arbeitsunfähigkeit mit Anspruch auf Krankengeld versichert ist.</w:t>
      </w:r>
    </w:p>
    <w:p>
      <w:r>
        <w:t xml:space="preserve">(2) Das Krankengeld wird um den Zahlbetrag</w:t>
      </w:r>
    </w:p>
    <w:p>
      <w:pPr>
        <w:ind w:left="420"/>
      </w:pPr>
      <w:r>
        <w:t xml:space="preserve">1. der Altersrente, der Rente wegen Erwerbsminderung oder der Landabgaberente aus der Alterssicherung der Landwirte,</w:t>
      </w:r>
    </w:p>
    <w:p>
      <w:pPr>
        <w:ind w:left="420"/>
      </w:pPr>
      <w:r>
        <w:t xml:space="preserve">2. der Rente wegen teilweiser Erwerbsminderung oder der Teilrente wegen Alters aus der gesetzlichen Rentenversicherung,</w:t>
      </w:r>
    </w:p>
    <w:p>
      <w:pPr>
        <w:ind w:left="420"/>
      </w:pPr>
      <w:r>
        <w:t xml:space="preserve">3. der Knappschaftsausgleichsleistung oder der Rente für Bergleute oder</w:t>
      </w:r>
    </w:p>
    <w:p>
      <w:pPr>
        <w:ind w:left="420"/>
      </w:pPr>
      <w:r>
        <w:t xml:space="preserve">4. einer vergleichbaren Leistung, die von einem Träger oder einer staatlichen Stelle im Ausland gezahlt wird,</w:t>
      </w:r>
    </w:p>
    <w:p>
      <w:pPr>
        <w:ind w:left="420"/>
      </w:pPr>
      <w:r>
        <w:t xml:space="preserve">5. von Leistungen, die ihrer Art nach den in den Nummern 1 bis 3 genannten Leistungen vergleichbar sind, wenn sie nach den ausschließlich für das in dem in Artikel 3 des Einigungsvertrages genannten Gebiets geltenden Bestimmungen gezahlt werden,</w:t>
      </w:r>
    </w:p>
    <w:p>
      <w:r>
        <w:t xml:space="preserve">gekürzt, wenn die Leistung von einem Zeitpunkt nach dem Beginn der Arbeitsunfähigkeit oder der stationären Behandlung an zuerkannt wird.</w:t>
      </w:r>
    </w:p>
    <w:p>
      <w:r>
        <w:rPr>
          <w:color w:val="555555"/>
          <w:sz w:val="17"/>
        </w:rPr>
        <w:t xml:space="preserve">Zitiervorschlag: § 50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