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427 SGB 5 — Evaluation des Krankenhausversorgungsverbesserungsgesetzes</w:t>
      </w:r>
    </w:p>
    <w:p>
      <w:r>
        <w:rPr>
          <w:color w:val="555555"/>
          <w:sz w:val="18"/>
        </w:rPr>
        <w:t xml:space="preserve">Sozialgesetzbuch (SGB) Fünftes Buch (V) - Gesetzliche Krankenversicherung - (Artikel 1 des Gesetzes v. 20. Dezember 1988, BGBl. I S. 2477)</w:t>
      </w:r>
    </w:p>
    <w:p>
      <w:r>
        <w:rPr>
          <w:color w:val="555555"/>
          <w:sz w:val="18"/>
        </w:rPr>
        <w:t xml:space="preserve">Stand: 15.04.2026 (konsolidierte Textfassung, kein amtliches Inkrafttretensdatum)</w:t>
      </w:r>
    </w:p>
    <w:p>
      <w:r>
        <w:t xml:space="preserve">Der Spitzenverband Bund der Krankenkassen, der Verband der Privaten Krankenversicherung e. V. und die Deutsche Krankenhausgesellschaft legen dem Bundesministerium für Gesundheit und den für die Krankenhausplanung zuständigen Landesbehörden zum 31. Juli 2027, zum 31. Dezember 2028, zum 31. Dezember 2030, zum 31. Dezember 2033, zum 31. Dezember 2036 sowie zum 31. Dezember 2039 jeweils einen gemeinsamen Bericht vor über</w:t>
      </w:r>
    </w:p>
    <w:p>
      <w:pPr>
        <w:ind w:left="420"/>
      </w:pPr>
      <w:r>
        <w:t xml:space="preserve">1. die Auswirkungen der Einteilung der von der Krankenhausbehandlung umfassten Leistungen in Leistungsgruppen nach § 135e Absatz 1 Satz 1 und die Weiterentwicklung dieser Einteilung, einschließlich</w:t>
      </w:r>
    </w:p>
    <w:p>
      <w:pPr>
        <w:ind w:left="780"/>
      </w:pPr>
      <w:r>
        <w:t xml:space="preserve">a) der Auswirkungen der Berücksichtigung von Fachärzten nach § 135e Absatz 4 Satz 1 Nummer 6 Buchstabe d und</w:t>
      </w:r>
    </w:p>
    <w:p>
      <w:pPr>
        <w:ind w:left="780"/>
      </w:pPr>
      <w:r>
        <w:t xml:space="preserve">b) der mit der Zuweisung von Leistungsgruppen nach § 6a Absatz 1 Satz 1 des Krankenhausfinanzierungsgesetzes zusammenhängenden Konzentrationswirkungen auf die Leistungserbringung durch die Krankenhäuser, auch soweit diese länderübergreifend eingetreten sind; dabei sind insbesondere die Auswirkungen der Zuweisung von Leistungsgruppen an Krankenhäuser, die die Qualitätskriterien nach § 6a Absatz 4 des Krankenhausfinanzierungsgesetzes nicht erfüllen, auf die Leistungserbringung dieser Krankenhäuser sowie der Umfang und die Gründe der Zuweisung von Leistungsgruppen an Krankenhäuser, die die Qualitätskriterien nach § 6a Absatz 4 des Krankenhausfinanzierungsgesetzes nicht erfüllen, zu berücksichtigen,</w:t>
      </w:r>
    </w:p>
    <w:p>
      <w:pPr>
        <w:ind w:left="420"/>
      </w:pPr>
      <w:r>
        <w:t xml:space="preserve">2. die Auswirkungen der für Leistungsgruppen geltenden Mindestvorhaltezahlen im Sinne des § 135f Absatz 1 Satz 1, insbesondere hinsichtlich der mit der Festlegung der Mindestvorhaltezahlen bezweckten Qualitätssteigerung der Krankenhausbehandlung und hinsichtlich der Versorgungssituation der Patienten,</w:t>
      </w:r>
    </w:p>
    <w:p>
      <w:pPr>
        <w:ind w:left="420"/>
      </w:pPr>
      <w:r>
        <w:t xml:space="preserve">3. die Prüfungen zur Erfüllung der nach § 135e Absatz 2 Satz 2 maßgeblichen Qualitätskriterien durch den Medizinischen Dienst nach § 275a Absatz 1 Satz 1 Nummer 1, insbesondere über die Dauer und die Ergebnisse dieser Prüfungen, sowie über die Anzahl der Fälle, in denen das Gutachten nach § 275a Absatz 2 Satz 6 zweiter Halbsatz korrigiert wurde oder in denen eine Erörterung nach § 275a Absatz 2 Satz 6 erster Halbsatz stattgefunden hat,</w:t>
      </w:r>
    </w:p>
    <w:p>
      <w:pPr>
        <w:ind w:left="420"/>
      </w:pPr>
      <w:r>
        <w:t xml:space="preserve">4. die Auswirkungen der durch das Krankenhausversorgungsverbesserungsgesetz vom 5. Dezember 2024 (BGBl. 2024 I Nr. 400) bewirkten Rechtsänderungen auf</w:t>
      </w:r>
    </w:p>
    <w:p>
      <w:pPr>
        <w:ind w:left="780"/>
      </w:pPr>
      <w:r>
        <w:t xml:space="preserve">a) die Versorgungssituation der Patienten,</w:t>
      </w:r>
    </w:p>
    <w:p>
      <w:pPr>
        <w:ind w:left="780"/>
      </w:pPr>
      <w:r>
        <w:t xml:space="preserve">b) die Personalstrukturen in den Krankenhäusern,</w:t>
      </w:r>
    </w:p>
    <w:p>
      <w:pPr>
        <w:ind w:left="780"/>
      </w:pPr>
      <w:r>
        <w:t xml:space="preserve">c) die wirtschaftliche Situation der Krankenhäuser und die Ausgaben der Krankenkassen und</w:t>
      </w:r>
    </w:p>
    <w:p>
      <w:pPr>
        <w:ind w:left="780"/>
      </w:pPr>
      <w:r>
        <w:t xml:space="preserve">d) die Entwicklung des Leistungsgeschehens im Bereich der ambulanten und stationären medizinischen Rehabilitation sowie auf die Entwicklung des sonstigen ambulanten Leistungsgeschehens und</w:t>
      </w:r>
    </w:p>
    <w:p>
      <w:pPr>
        <w:ind w:left="420"/>
      </w:pPr>
      <w:r>
        <w:t xml:space="preserve">5. die Zuordnung von Krankenhausstandorten zu der Versorgungsstufe „Level F“ durch die für die Krankenhausplanung zuständige Landesbehörde nach § 135d Absatz 4a Satz 3 oder Satz 4, insbesondere über die Begründungen für die Zuordnung, die dem Institut für das Entgeltsystem im Krankenhaus nach § 135d Absatz 4a Satz 8 zu übermitteln sind.</w:t>
      </w:r>
    </w:p>
    <w:p>
      <w:r>
        <w:t xml:space="preserve">Der nach § 142 Absatz 1 Satz 1 berufene Sachverständigenrat legt dem Bundesministerium für Gesundheit bis zum 31. März 2031 einen Bericht über die in Satz 1 genannten Gegenstände vor. Die für die nach den Sätzen 1 und 2 vorzulegenden Berichte erforderlichen Daten sind dem Spitzenverband Bund der Krankenkassen, dem Verband der Privaten Krankenversicherung e. V., der Deutschen Krankenhausgesellschaft und dem nach § 142 Absatz 1 Satz 1 berufenen Sachverständigenrat von den Krankenkassen, den Unternehmen der privaten Krankenversicherung, den Kassenärztlichen Vereinigungen, den Krankenhäusern und den Medizinischen Diensten in anonymisierter Form zu übermitteln. Die für die nach den Sätzen 1 und 2 vorzulegenden Berichte über die in Satz 1 Nummer 5 genannte Zuordnung erforderlichen Daten sind dem Spitzenverband Bund der Krankenkassen, dem Verband der Privaten Krankenversicherung, der Deutschen Krankenhausgesellschaft und dem nach § 142 Absatz 1 Satz 1 berufenen Sachverständigenrat von dem Institut für das Entgeltsystem im Krankenhaus in anonymisierter Form und landesbezogen zu übermitteln.</w:t>
      </w:r>
    </w:p>
    <w:p>
      <w:r>
        <w:rPr>
          <w:color w:val="555555"/>
          <w:sz w:val="17"/>
        </w:rPr>
        <w:t xml:space="preserve">Zitiervorschlag: § 427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https://recht.nulegal.eu/gesetze/SGB%205/427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