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332b SGB 5 — Rahmenvereinbarungen mit Anbietern und Herstellern informationstechnischer Systeme</w:t>
      </w:r>
    </w:p>
    <w:p>
      <w:r>
        <w:rPr>
          <w:color w:val="555555"/>
          <w:sz w:val="18"/>
        </w:rPr>
        <w:t xml:space="preserve">Sozialgesetzbuch (SGB) Fünftes Buch (V) - Gesetzliche Krankenversicherung - (Artikel 1 des Gesetzes v. 20. Dezember 1988, BGBl. I S. 2477)</w:t>
      </w:r>
    </w:p>
    <w:p>
      <w:r>
        <w:rPr>
          <w:color w:val="555555"/>
          <w:sz w:val="18"/>
        </w:rPr>
        <w:t xml:space="preserve">Stand: 03.02.2023 (konsolidierte Textfassung, kein amtliches Inkrafttretensdatum)</w:t>
      </w:r>
    </w:p>
    <w:p>
      <w:r>
        <w:t xml:space="preserve">Die Kassenärztlichen Bundesvereinigungen können für die an der vertragsärztlichen und vertragszahnärztlichen Versorgung teilnehmenden Leistungserbringer Rahmenvereinbarungen mit den Anbietern und Herstellern informationstechnischer Systeme für die vertragsärztliche und vertragszahnärztliche Versorgung zu Leistungspflichten, Vertragsstrafen, Preisen, Laufzeiten und Kündigungsfristen abschließen.</w:t>
      </w:r>
    </w:p>
    <w:p>
      <w:r>
        <w:rPr>
          <w:color w:val="555555"/>
          <w:sz w:val="17"/>
        </w:rPr>
        <w:t xml:space="preserve">Zitiervorschlag: § 332b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https://recht.nulegal.eu/gesetze/SGB%205/332b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