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332 SGB 5 — Anforderungen an die Wartung von Diensten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Dienstleister, die mit der Herstellung und der Wartung des Anschlusses von informationstechnischen Systemen an die Telematikinfrastruktur einschließlich der Wartung hierfür benötigter Komponenten sowie der Anbindung an Dienste der Telematikinfrastruktur beauftragt werden, müssen besondere Sorgfalt bei der Herstellung und Wartung des Anschlusses an die Telematikinfrastruktur walten lassen und über die notwendige Fachkunde verfügen, um die Verfügbarkeit, Integrität, Authentizität und Vertraulichkeit der informationstechnischen Systeme und Komponenten zu gewährleisten.</w:t>
      </w:r>
    </w:p>
    <w:p>
      <w:r>
        <w:t xml:space="preserve">(2) Die Erfüllung der Anforderungen nach Absatz 1 muss den Auftraggebern der in Absatz 1 genannten Dienstleistungen auf Verlangen auf geeignete Weise nachgewiesen werden.</w:t>
      </w:r>
    </w:p>
    <w:p>
      <w:r>
        <w:t xml:space="preserve">(3) Zur Erfüllung der Anforderungen nach Absatz 1 und des Nachweises nach Absatz 2 können die maßgeblichen Spitzenorganisationen der Leistungserbringer auf Bundesebene den von ihnen vertretenen Leistungserbringern in Abstimmung mit der Gesellschaft für Telematik Hinweise geben. Der Gesellschaft für Telematik obliegt hierbei die Beachtung der notwendigen sicherheitstechnischen und betrieblichen Voraussetzungen zur Wahrung der Sicherheit und Funktionsfähigkeit der Telematikinfrastruktur.</w:t>
      </w:r>
    </w:p>
    <w:p>
      <w:r>
        <w:rPr>
          <w:color w:val="555555"/>
          <w:sz w:val="17"/>
        </w:rPr>
        <w:t xml:space="preserve">Zitiervorschlag: § 332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