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307 SGB 5 — Datenschutzrechtliche Verantwortlichkeiten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14.05.2024 (konsolidierte Textfassung, kein amtliches Inkrafttretensdatum)</w:t>
      </w:r>
    </w:p>
    <w:p>
      <w:r>
        <w:t xml:space="preserve">(1) Die Verarbeitung personenbezogener Daten mittels der Komponenten der dezentralen Infrastruktur nach § 306 Absatz 2 Nummer 1 liegt in der Verantwortung derjenigen, die diese Komponenten für die Zwecke der Authentifizierung und elektronischen Signatur sowie zur Verschlüsselung, Entschlüsselung und sicheren Verarbeitung von Daten in der zentralen Infrastruktur nutzen, soweit sie über die Mittel der Datenverarbeitung mitentscheiden. Die Verantwortlichkeit nach Satz 1 erstreckt sich insbesondere auf die ordnungsgemäße Inbetriebnahme, Wartung und Verwendung der Komponenten. Für die Verarbeitung personenbezogener Daten mittels der Komponenten der dezentralen Infrastruktur nach § 306 Absatz 2 Nummer 1 durch Verantwortliche nach Satz 1 erfolgt in der Anlage 2 zu diesem Gesetz eine Datenschutz-Folgenabschätzung nach Artikel 35 Absatz 10 der Verordnung (EU) 2016/679. Soweit eine Datenschutz-Folgenabschätzung nach Satz 3 erfolgt, gilt für die Verantwortlichen nach Satz 1 Artikel 35 Absatz 1 bis 7 der Verordnung (EU) 2016/679 sowie § 38 Absatz 1 Satz 2 des Bundesdatenschutzgesetzes nicht.</w:t>
      </w:r>
    </w:p>
    <w:p>
      <w:r>
        <w:t xml:space="preserve">(2) Der Betrieb der durch die Gesellschaft für Telematik spezifizierten und zugelassenen Zugangsdienste nach § 306 Absatz 2 Nummer 2 Buchstabe a liegt in der Verantwortung des jeweiligen Anbieters des Zugangsdienstes. Der Anbieter eines Zugangsdienstes darf personenbezogene Daten der Versicherten ausschließlich für Zwecke des Aufbaus und des Betriebs seines Zugangsdienstes verarbeiten. § 3 des Telekommunikation-Digitale-Dienste-Datenschutz-Gesetzes ist entsprechend anzuwenden.</w:t>
      </w:r>
    </w:p>
    <w:p>
      <w:r>
        <w:t xml:space="preserve">(3) Die Gesellschaft für Telematik erteilt einen Auftrag nach § 323 Absatz 2 Satz 1 zum alleinverantwortlichen Betrieb des gesicherten Netzes nach § 306 Absatz 2 Nummer 2 Buchstabe b, einschließlich der für den Betrieb notwendigen Dienste. Der Anbieter des gesicherten Netzes ist innerhalb des gesicherten Netzes verantwortlich für die Übertragung von personenbezogenen Daten, insbesondere von Gesundheitsdaten der Versicherten, zwischen Leistungserbringern, Kostenträgern sowie Versicherten und für die Übertragung im Rahmen der Anwendungen der elektronischen Gesundheitskarte. Der Anbieter des gesicherten Netzes darf die Daten ausschließlich zum Zweck der Datenübertragung verarbeiten. § 3 des Telekommunikation-Digitale-Dienste-Datenschutz-Gesetzes ist entsprechend anzuwenden.</w:t>
      </w:r>
    </w:p>
    <w:p>
      <w:r>
        <w:t xml:space="preserve">(4) Der Betrieb der Dienste der Anwendungsinfrastruktur nach § 306 Absatz 2 Nummer 3 erfolgt durch den jeweiligen Anbieter. Die Anbieter sind für die Verarbeitung personenbezogener Daten, insbesondere von Gesundheitsdaten der Versicherten, zum Zweck der Nutzung des jeweiligen Dienstes der Anwendungsinfrastruktur verantwortlich.</w:t>
      </w:r>
    </w:p>
    <w:p>
      <w:r>
        <w:t xml:space="preserve">(5) Die Gesellschaft für Telematik ist Verantwortliche für die Verarbeitung personenbezogener Daten in der Telematikinfrastruktur, soweit sie im Rahmen ihrer Aufgaben nach § 311 Absatz 1 die Mittel der Datenverarbeitung bestimmt und insoweit keine Verantwortlichkeit nach den vorstehenden Absätzen begründet ist. Die Gesellschaft für Telematik richtet für die Betroffenen eine koordinierende Stelle ein. Die koordinierende Stelle erteilt den Betroffenen allgemeine Informationen zur Telematikinfrastruktur sowie Auskunft über Zuständigkeiten innerhalb der Telematikinfrastruktur, insbesondere zur datenschutzrechtlichen Verantwortlichkeit nach dieser Vorschrift.</w:t>
      </w:r>
    </w:p>
    <w:p>
      <w:r>
        <w:rPr>
          <w:color w:val="555555"/>
          <w:sz w:val="17"/>
        </w:rPr>
        <w:t xml:space="preserve">Zitiervorschlag: § 307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