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305a SGB 5 — Beratung der Vertragsärzte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05.04.2020 (konsolidierte Textfassung, kein amtliches Inkrafttretensdatum)</w:t>
      </w:r>
    </w:p>
    <w:p>
      <w:r>
        <w:t xml:space="preserve">Die Kassenärztlichen Vereinigungen beraten in erforderlichen Fällen die Vertragsärzte auf der Grundlage von Übersichten über die von ihnen im Zeitraum eines Jahres oder in einem kürzeren Zeitraum erbrachten, verordneten oder veranlassten Leistungen über Fragen der Wirtschaftlichkeit. Ergänzend können die Vertragsärzte den Kassenärztlichen Vereinigungen die Daten über die von ihnen verordneten Leistungen nicht versichertenbezogen übermitteln, die Kassenärztlichen Vereinigungen können diese Daten für ihre Beratung des Vertragsarztes auswerten und auf der Grundlage dieser Daten erstellte vergleichende Übersichten den Vertragsärzten nicht arztbezogen zur Verfügung stellen. Die Vertragsärzte und die Kassenärztlichen Vereinigungen dürfen die Daten nach Satz 2 nur für im Sozialgesetzbuch bestimmte Zwecke verarbeiten. Ist gesetzlich oder durch Vereinbarung nach § 130a Abs. 8 nichts anderes bestimmt, dürfen Vertragsärzte Daten über von ihnen verordnete Arzneimittel nur solchen Stellen übermitteln, die sich verpflichten, die Daten ausschließlich als Nachweis für die in einer Kassenärztlichen Vereinigung oder einer Region mit mindestens jeweils 300 000 Einwohnern oder mit jeweils mindestens 1 300 Ärzten insgesamt in Anspruch genommenen Leistungen zu verarbeiten; eine Verarbeitung dieser Daten mit regionaler Differenzierung innerhalb einer Kassenärztlichen Vereinigung, für einzelne Vertragsärzte oder Einrichtungen sowie für einzelne Apotheken ist unzulässig. Satz 4 gilt auch für die Übermittlung von Daten über die nach diesem Buch verordnungsfähigen Arzneimittel durch Apotheken, den Großhandel, Krankenkassen sowie deren Rechenzentren. Abweichend von Satz 4 dürfen Leistungserbringer und Krankenkassen Daten über verordnete Arzneimittel in vertraglichen Versorgungsformen nach den §§ 63, 73b, 137f oder 140a nutzen.</w:t>
      </w:r>
    </w:p>
    <w:p>
      <w:r>
        <w:rPr>
          <w:color w:val="555555"/>
          <w:sz w:val="17"/>
        </w:rPr>
        <w:t xml:space="preserve">Zitiervorschlag: § 305a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https://recht.nulegal.eu/gesetze/SGB%205/305a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