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258 SGB 5 — Beitragszuschüsse für andere Personen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In § 5 Abs. 1 Nr. 6, 7 oder 8 genannte Personen, die nach § 6 Abs. 3a versicherungsfrei sind, sowie Bezieher von Übergangsgeld, die nach § 8 Abs. 1 Nr. 4 von der Versicherungspflicht befreit sind, erhalten vom zuständigen Leistungsträger einen Zuschuß zu ihrem Krankenversicherungsbeitrag. Als Zuschuß ist der Betrag zu zahlen, der von dem Leistungsträger als Beitrag bei Krankenversicherungspflicht zu zahlen wäre, höchstens jedoch der Betrag, der an das private Krankenversicherungsunternehmen zu zahlen ist. § 257 Abs. 2a gilt entsprechend.</w:t>
      </w:r>
    </w:p>
    <w:p>
      <w:r>
        <w:rPr>
          <w:color w:val="555555"/>
          <w:sz w:val="17"/>
        </w:rPr>
        <w:t xml:space="preserve">Zitiervorschlag: § 258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