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225 SGB 5 — Beitragsfreiheit bestimmter Rentenantragsteller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Beitragsfrei ist ein Rentenantragsteller bis zum Beginn der Rente, wenn er</w:t>
      </w:r>
    </w:p>
    <w:p>
      <w:pPr>
        <w:ind w:left="420"/>
      </w:pPr>
      <w:r>
        <w:t xml:space="preserve">1. als hinterbliebener Ehegatte oder hinterbliebener Lebenspartner eines nach § 5 Abs. 1 Nr. 11 oder 12 versicherungspflichtigen Rentners, der bereits Rente bezogen hat, Hinterbliebenenrente beantragt,</w:t>
      </w:r>
    </w:p>
    <w:p>
      <w:pPr>
        <w:ind w:left="420"/>
      </w:pPr>
      <w:r>
        <w:t xml:space="preserve">2. als Waise die Voraussetzungen nach § 5 Absatz 1 Nummer 11b erfüllt und die dort genannten Leistungen vor Vollendung des achtzehnten Lebensjahres beantragt oder</w:t>
      </w:r>
    </w:p>
    <w:p>
      <w:pPr>
        <w:ind w:left="420"/>
      </w:pPr>
      <w:r>
        <w:t xml:space="preserve">3. ohne die Versicherungspflicht nach § 5 Absatz 1 Nummer 11 bis 12 nach § 10 dieses Buches oder nach § 7 des Zweiten Gesetzes über die Krankenversicherung der Landwirte versichert wäre.</w:t>
      </w:r>
    </w:p>
    <w:p>
      <w:r>
        <w:t xml:space="preserve">Satz 1 gilt nicht, wenn der Rentenantragsteller Arbeitseinkommen oder Versorgungsbezüge erhält. § 226 Abs. 2 gilt entsprechend.</w:t>
      </w:r>
    </w:p>
    <w:p>
      <w:r>
        <w:rPr>
          <w:color w:val="555555"/>
          <w:sz w:val="17"/>
        </w:rPr>
        <w:t xml:space="preserve">Zitiervorschlag: § 225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