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217a SGB 5 — Errichtung des Spitzenverbandes Bund der Krankenkassen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Krankenkassen bilden den Spitzenverband Bund der Krankenkassen.</w:t>
      </w:r>
    </w:p>
    <w:p>
      <w:r>
        <w:t xml:space="preserve">(2) Der Spitzenverband Bund der Krankenkassen ist eine Körperschaft des öffentlichen Rechts.</w:t>
      </w:r>
    </w:p>
    <w:p>
      <w:r>
        <w:rPr>
          <w:color w:val="555555"/>
          <w:sz w:val="17"/>
        </w:rPr>
        <w:t xml:space="preserve">Zitiervorschlag: § 217a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https://recht.nulegal.eu/gesetze/SGB%205/217a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