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199 SGB 5 — Meldepflichten bei unständiger Beschäftigung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Unständig Beschäftigte haben der nach § 179 Abs. 1 zuständigen Krankenkasse Beginn und Ende der berufsmäßigen Ausübung von unständigen Beschäftigungen unverzüglich zu melden. Der Arbeitgeber hat die unständig Beschäftigten auf ihre Meldepflicht hinzuweisen.</w:t>
      </w:r>
    </w:p>
    <w:p>
      <w:r>
        <w:t xml:space="preserve">(2) Gesamtbetriebe, in denen regelmäßig unständig Beschäftigte beschäftigt werden, haben die sich aus diesem Buch ergebenden Pflichten der Arbeitgeber zu übernehmen. Welche Einrichtungen als Gesamtbetriebe gelten, richtet sich nach Landesrecht.</w:t>
      </w:r>
    </w:p>
    <w:p>
      <w:r>
        <w:rPr>
          <w:color w:val="555555"/>
          <w:sz w:val="17"/>
        </w:rPr>
        <w:t xml:space="preserve">Zitiervorschlag: § 199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https://recht.nulegal.eu/gesetze/SGB%205/199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