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189 SGB 5 — Mitgliedschaft von Rentenantragstellern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Als Mitglieder gelten Personen, die eine Rente der gesetzlichen Rentenversicherung beantragt haben und die Voraussetzungen nach § 5 Absatz 1 Nummer 11 bis 12 und Absatz 2, jedoch nicht die Voraussetzungen für den Bezug der Rente erfüllen. Satz 1 gilt nicht für Personen, die nach anderen Vorschriften versicherungspflichtig oder nach § 6 Abs. 1 versicherungsfrei sind.</w:t>
      </w:r>
    </w:p>
    <w:p>
      <w:r>
        <w:t xml:space="preserve">(2) Die Mitgliedschaft beginnt mit dem Tag der Stellung des Rentenantrags. Sie endet mit dem Tod oder mit dem Tag, an dem der Antrag zurückgenommen oder die Ablehnung des Antrags unanfechtbar wird.</w:t>
      </w:r>
    </w:p>
    <w:p>
      <w:r>
        <w:rPr>
          <w:color w:val="555555"/>
          <w:sz w:val="17"/>
        </w:rPr>
        <w:t xml:space="preserve">Zitiervorschlag: § 189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