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 SGB 5 — Sachverständigenrat Gesundheit und Pflege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03.02.2023 (konsolidierte Textfassung, kein amtliches Inkrafttretensdatum)</w:t>
      </w:r>
    </w:p>
    <w:p>
      <w:r>
        <w:t xml:space="preserve">(1) Das Bundesministerium für Gesundheit beruft einen Sachverständigenrat zur Begutachtung der Entwicklung im Gesundheitswesen und in der Pflege. Zur Unterstützung der Arbeiten des Sachverständigenrates richtet das Bundesministerium für Gesundheit eine Geschäftsstelle ein.</w:t>
      </w:r>
    </w:p>
    <w:p>
      <w:r>
        <w:t xml:space="preserve">(2) Der Sachverständigenrat hat die Aufgabe, Gutachten zur Entwicklung der gesundheitlichen Versorgung einschließlich der Pflege mit ihren medizinischen und wirtschaftlichen Auswirkungen zu erstellen. Im Rahmen der Gutachten entwickelt der Sachverständigenrat unter Berücksichtigung der finanziellen Rahmenbedingungen und vorhandener Wirtschaftlichkeitsreserven Prioritäten für den Abbau von Versorgungsdefiziten und bestehenden Überversorgungen und zeigt Möglichkeiten und Wege zur Weiterentwicklung des Gesundheitswesens auf; er kann in seine Gutachten Entwicklungen in anderen Zweigen der Sozialen Sicherung einbeziehen. Das Bundesministerium für Gesundheit kann den Gegenstand der Gutachten näher bestimmen sowie den Sachverständigenrat mit der Erstellung von kurzfristigen Stellungnahmen beauftragen.</w:t>
      </w:r>
    </w:p>
    <w:p>
      <w:r>
        <w:t xml:space="preserve">(3) Der Sachverständigenrat erstellt seine Gutachten in der Regel im Abstand von zwölf Monaten und leitet sie dem Bundesministerium für Gesundheit unmittelbar nach Fertigstellung zu. Das Bundesministerium für Gesundheit legt jedes Gutachten den gesetzgebenden Körperschaften des Bundes unverzüglich vor.</w:t>
      </w:r>
    </w:p>
    <w:p>
      <w:r>
        <w:rPr>
          <w:color w:val="555555"/>
          <w:sz w:val="17"/>
        </w:rPr>
        <w:t xml:space="preserve">Zitiervorschlag: § 142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