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139a SGB 5 — Institut für Qualität und Wirtschaftlichkeit im Gesundheitswesen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10.01.2020 (konsolidierte Textfassung, kein amtliches Inkrafttretensdatum)</w:t>
      </w:r>
    </w:p>
    <w:p>
      <w:r>
        <w:t xml:space="preserve">(1) Der Gemeinsame Bundesausschuss nach § 91 gründet ein fachlich unabhängiges, rechtsfähiges, wissenschaftliches Institut für Qualität und Wirtschaftlichkeit im Gesundheitswesen und ist dessen Träger. Hierzu kann eine Stiftung des privaten Rechts errichtet werden.</w:t>
      </w:r>
    </w:p>
    <w:p>
      <w:r>
        <w:t xml:space="preserve">(2) Die Bestellung der Institutsleitung hat im Einvernehmen mit dem Bundesministerium für Gesundheit zu erfolgen. Wird eine Stiftung des privaten Rechts errichtet, erfolgt das Einvernehmen innerhalb des Stiftungsvorstands, in den das Bundesministerium für Gesundheit einen Vertreter entsendet.</w:t>
      </w:r>
    </w:p>
    <w:p>
      <w:r>
        <w:t xml:space="preserve">(3) Das Institut wird zu Fragen von grundsätzlicher Bedeutung für die Qualität und Wirtschaftlichkeit der im Rahmen der gesetzlichen Krankenversicherung erbrachten Leistungen insbesondere auf folgenden Gebieten tätig:</w:t>
      </w:r>
    </w:p>
    <w:p>
      <w:pPr>
        <w:ind w:left="420"/>
      </w:pPr>
      <w:r>
        <w:t xml:space="preserve">1. Recherche, Darstellung und Bewertung des aktuellen medizinischen Wissensstandes zu diagnostischen und therapeutischen Verfahren bei ausgewählten Krankheiten,</w:t>
      </w:r>
    </w:p>
    <w:p>
      <w:pPr>
        <w:ind w:left="420"/>
      </w:pPr>
      <w:r>
        <w:t xml:space="preserve">2. Erstellung von wissenschaftlichen Ausarbeitungen, Gutachten und Stellungnahmen zu Fragen der Qualität und Wirtschaftlichkeit der im Rahmen der gesetzlichen Krankenversicherung erbrachten Leistungen unter Berücksichtigung alters-, geschlechts- und lebenslagenspezifischer Besonderheiten,</w:t>
      </w:r>
    </w:p>
    <w:p>
      <w:pPr>
        <w:ind w:left="420"/>
      </w:pPr>
      <w:r>
        <w:t xml:space="preserve">3. Recherche des aktuellen medizinischen Wissensstandes als Grundlage für die Entwicklung oder Weiterentwicklung von Leitlinien,</w:t>
      </w:r>
    </w:p>
    <w:p>
      <w:pPr>
        <w:ind w:left="420"/>
      </w:pPr>
      <w:r>
        <w:t xml:space="preserve">4. Bewertungen evidenzbasierter Leitlinien für die epidemiologisch wichtigsten Krankheiten,</w:t>
      </w:r>
    </w:p>
    <w:p>
      <w:pPr>
        <w:ind w:left="420"/>
      </w:pPr>
      <w:r>
        <w:t xml:space="preserve">5. Abgabe von Empfehlungen zu Disease-Management-Programmen,</w:t>
      </w:r>
    </w:p>
    <w:p>
      <w:pPr>
        <w:ind w:left="420"/>
      </w:pPr>
      <w:r>
        <w:t xml:space="preserve">6. Bewertung des Nutzens und der Kosten von Arzneimitteln,</w:t>
      </w:r>
    </w:p>
    <w:p>
      <w:pPr>
        <w:ind w:left="420"/>
      </w:pPr>
      <w:r>
        <w:t xml:space="preserve">7. Bereitstellung von für alle Bürgerinnen und Bürger verständlichen allgemeinen Informationen zur Qualität und Effizienz in der Gesundheitsversorgung sowie zu Diagnostik und Therapie von Krankheiten mit erheblicher epidemiologischer Bedeutung,</w:t>
      </w:r>
    </w:p>
    <w:p>
      <w:pPr>
        <w:ind w:left="420"/>
      </w:pPr>
      <w:r>
        <w:t xml:space="preserve">8. Beteiligung an internationalen Projekten zur Zusammenarbeit und Weiterentwicklung im Bereich der evidenzbasierten Medizin.</w:t>
      </w:r>
    </w:p>
    <w:p>
      <w:r>
        <w:t xml:space="preserve">(4) Das Institut hat zu gewährleisten, dass die Bewertung des medizinischen Nutzens nach den international anerkannten Standards der evidenzbasierten Medizin und die ökonomische Bewertung nach den hierfür maßgeblichen international anerkannten Standards, insbesondere der Gesundheitsökonomie erfolgt. Es hat in regelmäßigen Abständen über die Arbeitsprozesse und -ergebnisse einschließlich der Grundlagen für die Entscheidungsfindung öffentlich zu berichten.</w:t>
      </w:r>
    </w:p>
    <w:p>
      <w:r>
        <w:t xml:space="preserve">(5) Das Institut hat in allen wichtigen Abschnitten des Bewertungsverfahrens Sachverständigen der medizinischen, pharmazeutischen und gesundheitsökonomischen Wissenschaft und Praxis, den Arzneimittelherstellern sowie den für die Wahrnehmung der Interessen der Patientinnen und Patienten und der Selbsthilfe chronisch Kranker und behinderter Menschen maßgeblichen Organisationen sowie der oder dem Beauftragten der Bundesregierung für die Belange der Patientinnen und Patienten Gelegenheit zur Stellungnahme zu geben. Die Stellungnahmen sind in die Entscheidung einzubeziehen. Bei der Bearbeitung von Aufträgen zur Bewertung von Untersuchungs- und Behandlungsmethoden nach Absatz 3 Nummer 1 findet lediglich ein Stellungnahmeverfahren zum Vorbericht statt.</w:t>
      </w:r>
    </w:p>
    <w:p>
      <w:r>
        <w:t xml:space="preserve">(6) Zur Sicherstellung der fachlichen Unabhängigkeit des Instituts haben die Beschäftigten vor ihrer Einstellung alle Beziehungen zu Interessenverbänden, Auftragsinstituten, insbesondere der pharmazeutischen Industrie und der Medizinprodukteindustrie, einschließlich Art und Höhe von Zuwendungen offen zu legen.</w:t>
      </w:r>
    </w:p>
    <w:p>
      <w:r>
        <w:rPr>
          <w:color w:val="555555"/>
          <w:sz w:val="17"/>
        </w:rPr>
        <w:t xml:space="preserve">Zitiervorschlag: § 139a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