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 SGB 5 — Richtlinien des Gemeinsamen Bundesausschusses zur Qualitätssicherung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12.12.2024 (konsolidierte Textfassung, kein amtliches Inkrafttretensdatum)</w:t>
      </w:r>
    </w:p>
    <w:p>
      <w:r>
        <w:t xml:space="preserve">(1) Der Gemeinsame Bundesausschuss bestimmt für die vertragsärztliche Versorgung und für zugelassene Krankenhäuser grundsätzlich einheitlich für alle Patienten durch Richtlinien nach § 92 Absatz 1 Satz 2 Nummer 13 insbesondere</w:t>
      </w:r>
    </w:p>
    <w:p>
      <w:pPr>
        <w:ind w:left="420"/>
      </w:pPr>
      <w:r>
        <w:t xml:space="preserve">1. die verpflichtenden Maßnahmen der Qualitätssicherung nach § 135a Absatz 2, § 115b Absatz 1 Satz 3 und § 116b Absatz 4 Satz 4 unter Beachtung der Ergebnisse nach § 137a Absatz 3 sowie die grundsätzlichen Anforderungen an ein einrichtungsinternes Qualitätsmanagement und</w:t>
      </w:r>
    </w:p>
    <w:p>
      <w:pPr>
        <w:ind w:left="420"/>
      </w:pPr>
      <w:r>
        <w:t xml:space="preserve">2. Kriterien für die indikationsbezogene Notwendigkeit und Qualität der durchgeführten diagnostischen und therapeutischen Leistungen, insbesondere aufwändiger medizintechnischer Leistungen; dabei sind auch Mindestanforderungen an die Struktur-, Prozess- und Ergebnisqualität festzulegen, sofern diese nicht in den nach § 135e Absatz 2 Satz 2 maßgeblichen Qualitätskriterien enthalten sind.</w:t>
      </w:r>
    </w:p>
    <w:p>
      <w:r>
        <w:t xml:space="preserve">Soweit erforderlich erlässt der Gemeinsame Bundesausschuss die notwendigen Durchführungsbestimmungen. Er kann dabei die Finanzierung der notwendigen Strukturen zur Durchführung von Maßnahmen der einrichtungsübergreifenden Qualitätssicherung insbesondere über Qualitätssicherungszuschläge regeln.</w:t>
      </w:r>
    </w:p>
    <w:p>
      <w:r>
        <w:t xml:space="preserve">(2) Die Richtlinien nach Absatz 1 sind sektorenübergreifend zu erlassen, es sei denn, die Qualität der Leistungserbringung kann nur durch sektorbezogene Regelungen angemessen gesichert werden. Die Regelungen nach § 136a Absatz 4 und § 136b bleiben unberührt.</w:t>
      </w:r>
    </w:p>
    <w:p>
      <w:r>
        <w:t xml:space="preserve">(3) Der Verband der Privaten Krankenversicherung, die Bundesärztekammer sowie die Berufsorganisationen der Pflegeberufe sind bei den Richtlinien nach § 92 Absatz 1 Satz 2 Nummer 13 zu beteiligen; die Bundespsychotherapeutenkammer und die Bundeszahnärztekammer sind, soweit jeweils die Berufsausübung der Psychotherapeuten oder der Zahnärzte berührt ist, zu beteiligen.</w:t>
      </w:r>
    </w:p>
    <w:p>
      <w:r>
        <w:t xml:space="preserve">(4) Der Gemeinsame Bundesausschuss hat die in nach Absatz 1 Satz 1 Nummer 2 genannten Bestimmungen in Richtlinien aufzuheben, soweit die nach § 135e Absatz 2 Satz 2 maßgeblichen Qualitätskriterien vergleichbare Mindestanforderungen festlegen.</w:t>
      </w:r>
    </w:p>
    <w:p>
      <w:r>
        <w:rPr>
          <w:color w:val="555555"/>
          <w:sz w:val="17"/>
        </w:rPr>
        <w:t xml:space="preserve">Zitiervorschlag: § 136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