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130 SGB 5 — Rabatt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15.11.2022 (konsolidierte Textfassung, kein amtliches Inkrafttretensdatum)</w:t>
      </w:r>
    </w:p>
    <w:p>
      <w:r>
        <w:t xml:space="preserve">(1) Die Krankenkassen erhalten von den Apotheken für verschreibungspflichtige Fertigarzneimittel sowie für Zubereitungen nach § 5 Absatz 3 der Arzneimittelpreisverordnung, die nicht § 5 Absatz 6 der Arzneimittelpreisverordnung unterfallen, einen Abschlag von 1,77 Euro je Arzneimittel, für sonstige Arzneimittel einen Abschlag in Höhe von 5 vom Hundert auf den für den Versicherten maßgeblichen Arzneimittelabgabepreis.</w:t>
      </w:r>
    </w:p>
    <w:p>
      <w:r>
        <w:t xml:space="preserve">(1a) Für verschreibungspflichtige Fertigarzneimittel sowie für Zubereitungen nach § 5 Absatz 3 der Arzneimittelpreisverordnung, die nicht § 5 Absatz 6 der Arzneimittelpreisverordnung unterfallen, erhalten die Krankenkassen von den Apotheken abweichend von Absatz 1 im Zeitraum vom 1. Februar 2023 bis zum 31. Januar 2025 einen Abschlag von 2 Euro je Arzneimittel.</w:t>
      </w:r>
    </w:p>
    <w:p>
      <w:r>
        <w:t xml:space="preserve">(2) Ist für das Arzneimittel ein Festbetrag nach § 35 festgesetzt, bemißt sich der Abschlag nach dem Festbetrag. Liegt der maßgebliche Arzneimittelabgabepreis nach Absatz 1 unter dem Festbetrag, bemißt sich der Abschlag nach dem niedrigeren Abgabepreis.</w:t>
      </w:r>
    </w:p>
    <w:p>
      <w:r>
        <w:t xml:space="preserve">(3) Die Gewährung des Abschlags setzt voraus, daß die Rechnung des Apothekers innerhalb von zehn Tagen nach Eingang bei der Krankenkasse beglichen wird. Das Nähere regelt der Rahmenvertrag nach § 129.</w:t>
      </w:r>
    </w:p>
    <w:p>
      <w:r>
        <w:rPr>
          <w:color w:val="555555"/>
          <w:sz w:val="17"/>
        </w:rPr>
        <w:t xml:space="preserve">Zitiervorschlag: § 130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https://recht.nulegal.eu/gesetze/SGB%205/130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