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118a SGB 5 — Geriatrische Institutsambulanzen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Geriatrische Fachkrankenhäuser, Allgemeinkrankenhäuser mit selbstständigen geriatrischen Abteilungen, geriatrische Rehabilitationskliniken und dort angestellte Ärzte sowie Krankenhausärzte können vom Zulassungsausschuss zu einer strukturierten und koordinierten ambulanten geriatrischen Versorgung der Versicherten ermächtigt werden. Die Ermächtigung ist zu erteilen, soweit und solange sie notwendig ist, um eine ausreichende ambulante geriatrische Versorgung nach Absatz 2 Satz 1 Nummer 1 sicherzustellen. Voraussetzung für die Erteilung einer Ermächtigung ist, dass die Einrichtung unter fachärztlich geriatrischer Leitung steht; die Ermächtigung eines in der geriatrischen Rehabilitationsklinik angestellten Arztes oder eines Krankenhausarztes setzt voraus, dass dieser über eine geriatrische Weiterbildung verfügt.</w:t>
      </w:r>
    </w:p>
    <w:p>
      <w:r>
        <w:t xml:space="preserve">(2) Der Spitzenverband Bund der Krankenkassen und die Kassenärztliche Bundesvereinigung vereinbaren im Einvernehmen mit der Deutschen Krankenhausgesellschaft:</w:t>
      </w:r>
    </w:p>
    <w:p>
      <w:pPr>
        <w:ind w:left="420"/>
      </w:pPr>
      <w:r>
        <w:t xml:space="preserve">1. Inhalt und Umfang einer strukturierten und koordinierten Versorgung geriatrischer Patienten nach Nummer 2,</w:t>
      </w:r>
    </w:p>
    <w:p>
      <w:pPr>
        <w:ind w:left="420"/>
      </w:pPr>
      <w:r>
        <w:t xml:space="preserve">2. die Gruppe derjenigen geriatrischen Patienten, die wegen Art, Schwere und Komplexität ihrer Krankheitsverläufe einer Versorgung nach Nummer 1 bedürfen,</w:t>
      </w:r>
    </w:p>
    <w:p>
      <w:pPr>
        <w:ind w:left="420"/>
      </w:pPr>
      <w:r>
        <w:t xml:space="preserve">3. sächliche und personelle Voraussetzungen an die Leistungserbringung sowie sonstige Anforderungen an die Qualitätssicherung und</w:t>
      </w:r>
    </w:p>
    <w:p>
      <w:pPr>
        <w:ind w:left="420"/>
      </w:pPr>
      <w:r>
        <w:t xml:space="preserve">4. in welchen Fällen die ermächtigte Einrichtung oder der ermächtigte Krankenhausarzt unmittelbar oder auf Überweisung in Anspruch genommen werden kann.</w:t>
      </w:r>
    </w:p>
    <w:p>
      <w:r>
        <w:t xml:space="preserve">Wird eine Vereinbarung ganz oder teilweise beendet und kommt bis zum Ablauf der Vereinbarungszeit keine neue Vereinbarung zustande, entscheidet auf Antrag einer Vertragspartei das sektorenübergreifende Schiedsgremium auf Bundesebene gemäß § 89a.</w:t>
      </w:r>
    </w:p>
    <w:p>
      <w:r>
        <w:rPr>
          <w:color w:val="555555"/>
          <w:sz w:val="17"/>
        </w:rPr>
        <w:t xml:space="preserve">Zitiervorschlag: § 118a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