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116a SGB 5 — Ambulante Behandlung durch Krankenhäuser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12.12.2024 (konsolidierte Textfassung, kein amtliches Inkrafttretensdatum)</w:t>
      </w:r>
    </w:p>
    <w:p>
      <w:r>
        <w:t xml:space="preserve">(1) Der Zulassungsausschuss muss zugelassene Krankenhäuser für das entsprechende Fachgebiet in den Planungsbereichen, in denen der Landesausschuss der Ärzte und Krankenkassen eine eingetretene Unterversorgung nach § 100 Absatz 1 oder einen zusätzlichen lokalen Versorgungsbedarf nach § 100 Absatz 3 festgestellt hat, auf deren Antrag zur vertragsärztlichen Versorgung ermächtigen, soweit und solange dies zur Beseitigung der Unterversorgung oder zur Deckung des zusätzlichen lokalen Versorgungsbedarfs erforderlich ist.</w:t>
      </w:r>
    </w:p>
    <w:p>
      <w:r>
        <w:t xml:space="preserve">(2) Der Zulassungsausschuss muss sektorenübergreifende Versorgungseinrichtungen in Planungsbereichen, in denen für die hausärztliche Versorgung keine Zulassungsbeschränkungen angeordnet sind, auf deren Antrag zur hausärztlichen Versorgung ermächtigen.</w:t>
      </w:r>
    </w:p>
    <w:p>
      <w:r>
        <w:t xml:space="preserve">(3) Der Zulassungsausschuss muss sektorenübergreifende Versorgungseinrichtungen sowie Krankenhäuser, soweit ihre Standorte in die Liste nach § 9 Absatz 1a Nummer 6 des Krankenhausentgeltgesetzes aufgenommen sind, auf deren Antrag zur jeweiligen fachärztlichen Versorgung ermächtigen, wenn</w:t>
      </w:r>
    </w:p>
    <w:p>
      <w:pPr>
        <w:ind w:left="420"/>
      </w:pPr>
      <w:r>
        <w:t xml:space="preserve">1. im Zeitpunkt der Antragstellung in dem Planungsbereich für die jeweilige Arztgruppe der fachärztlichen Versorgung keine Zulassungsbeschränkungen angeordnet sind und</w:t>
      </w:r>
    </w:p>
    <w:p>
      <w:pPr>
        <w:ind w:left="420"/>
      </w:pPr>
      <w:r>
        <w:t xml:space="preserve">2. in einem Zeitraum von neun Monaten ab Antragstellung in dem Planungsbereich für die jeweilige Arztgruppe der fachärztlichen Versorgung keine Zulassungsbeschränkungen angeordnet werden.</w:t>
      </w:r>
    </w:p>
    <w:p>
      <w:r>
        <w:t xml:space="preserve">Der Zulassungsausschuss informiert die zuständige Kassenärztliche Vereinigung unverzüglich über den Antrag einer sektorenübergreifenden Versorgungseinrichtung oder eines Krankenhauses, dessen Standort in die Liste nach § 9 Absatz 1a Nummer 6 des Krankenhausentgeltgesetzes aufgenommen ist, auf Erteilung einer Ermächtigung zur Teilnahme an der fachärztlichen Versorgung. Die Ermächtigung ist zu entziehen, wenn der Landesausschuss in dem Planungsbereich für die betreffende Arztgruppe eine Zulassungsbeschränkung anordnet.</w:t>
      </w:r>
    </w:p>
    <w:p>
      <w:r>
        <w:rPr>
          <w:color w:val="555555"/>
          <w:sz w:val="17"/>
        </w:rPr>
        <w:t xml:space="preserve">Zitiervorschlag: § 116a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