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SGB 5 — Kündigung von Versorgungsverträgen mit Krankenhäusern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15.04.2026 (konsolidierte Textfassung, kein amtliches Inkrafttretensdatum)</w:t>
      </w:r>
    </w:p>
    <w:p>
      <w:r>
        <w:t xml:space="preserve">(1) Ein Versorgungsvertrag nach § 109 Absatz 1 kann von jeder Vertragspartei mit einer Frist von einem Jahr ganz oder teilweise gekündigt werden, von den Landesverbänden der Krankenkassen und den Ersatzkassen nur gemeinsam und nur</w:t>
      </w:r>
    </w:p>
    <w:p>
      <w:pPr>
        <w:ind w:left="420"/>
      </w:pPr>
      <w:r>
        <w:t xml:space="preserve">1. aus den in § 109 Absatz 3 Satz 1 genannten Gründen oder</w:t>
      </w:r>
    </w:p>
    <w:p>
      <w:pPr>
        <w:ind w:left="420"/>
      </w:pPr>
      <w:r>
        <w:t xml:space="preserve">2. wenn die Übermittlung des jeweils letzten Gutachtens des Medizinischen Dienstes nach § 275a Absatz 4 Satz 1 über die Prüfung der Erfüllung der für die vereinbarten Leistungsgruppen maßgeblichen Qualitätskriterien an die Landesverbände der Krankenkassen und die Ersatzkassen länger als zwei Jahre oder, sofern die Erfüllung der Qualitätskriterien für die jeweilige Leistungsgruppe bereits zweimal durch ein Gutachten des Medizinischen Dienstes nachgewiesen wurde, länger als drei Jahre zurückliegt, es sei denn, dass das Krankenhaus den Nachweis über die in § 109 Absatz 3 Satz 1 Nummer 2 genannte Erfüllung dieser Qualitätskriterien durch eine begründete Selbsteinschätzung erbringt und der Medizinische Dienst bereits mit der Prüfung nach § 275a Absatz 1 Satz 1 Nummer 1 beauftragt wurde.</w:t>
      </w:r>
    </w:p>
    <w:p>
      <w:r>
        <w:t xml:space="preserve">Die Kündigung hat zu erfolgen, wenn der in Satz 1 Nummer 2 oder § 109 Absatz 3 Satz 1 Nummer 2 genannte Kündigungsgrund vorliegt. Eine Kündigung ist nur zulässig, wenn die Kündigungsgründe nicht nur vorübergehend bestehen. Satz 2 ist nicht anzuwenden,</w:t>
      </w:r>
    </w:p>
    <w:p>
      <w:pPr>
        <w:ind w:left="420"/>
      </w:pPr>
      <w:r>
        <w:t xml:space="preserve">1. wenn der Versorgungsvertrag in dem in § 109 Absatz 3a Satz 4 genannten Fall nach § 109 Absatz 3a Satz 5 befristet abgeschlossen wurde und die Frist noch nicht abgelaufen ist,</w:t>
      </w:r>
    </w:p>
    <w:p>
      <w:pPr>
        <w:ind w:left="420"/>
      </w:pPr>
      <w:r>
        <w:t xml:space="preserve">2. wenn der Versorgungsvertrag in dem in § 109 Absatz 3a Satz 4 genannten Fall nach § 109 Absatz 3a Satz 6 unbefristet abgeschlossen wurde und der jeweilige Krankenhausstandort weiterhin in die Liste nach § 9 Absatz 1a Nummer 6 des Krankenhausentgeltgesetzes aufgenommen ist oder</w:t>
      </w:r>
    </w:p>
    <w:p>
      <w:pPr>
        <w:ind w:left="420"/>
      </w:pPr>
      <w:r>
        <w:t xml:space="preserve">3. wenn das Krankenhaus unverzüglich eine nach § 275a Absatz 4 Satz 2 Nummer 2 erforderliche Mitteilung gemacht hat, seit dieser Mitteilung nicht mehr als drei Monate vergangen sind und den Landesverbänden der Krankenkassen oder den Ersatzkassen Anhaltspunkte dafür vorliegen, dass die Dauer der von dieser Mitteilung erfassten Nichterfüllung von Qualitätskriterien sechs Monate nicht überschreiten wird.</w:t>
      </w:r>
    </w:p>
    <w:p>
      <w:r>
        <w:t xml:space="preserve">Bei Plankrankenhäusern ist die Kündigung mit einem Antrag an die zuständige Landesbehörde auf Aufhebung oder Änderung des Feststellungsbescheids nach § 8 Abs. 1 Satz 2 des Krankenhausfinanzierungsgesetzes zu verbinden, mit dem das Krankenhaus in den Krankenhausplan des Landes aufgenommen worden ist. Kommt ein Beschluss über die Kündigung eines Versorgungsvertrags durch die Landesverbände der Krankenkassen und der Ersatzkassen nicht zustande, entscheidet eine unabhängige Schiedsperson über die Kündigung, wenn dies von Kassenarten beantragt wird, die mindestens ein Drittel der landesweiten Anzahl der Versicherten auf sich vereinigen. Einigen sich die Landesverbände der Krankenkassen und die Ersatzkassen nicht auf eine Schiedsperson, wird diese von der für die Landesverbände der Krankenkassen zuständigen Aufsichtsbehörde bestimmt. Klagen gegen die Bestimmung der Schiedsperson haben keine aufschiebende Wirkung. Die Kosten des Schiedsverfahrens tragen die Landesverbände der Krankenkassen und die Ersatzkassen entsprechend der landesweiten Anzahl ihrer Versicherten. Klagen gegen die Entscheidung der Schiedsperson über die Kündigung richten sich gegen die Landesverbände der Krankenkassen und die Ersatzkassen, nicht gegen die Schiedsperson.</w:t>
      </w:r>
    </w:p>
    <w:p>
      <w:r>
        <w:t xml:space="preserve">(2) Die Kündigung durch die in Absatz 1 Satz 1 genannten Verbände wird mit der Genehmigung durch die zuständige Landesbehörde wirksam. Diese hat ihre Entscheidung zu begründen. Bei Plankrankenhäusern kann die Genehmigung nur versagt werden, wenn und soweit das Krankenhaus für die Versorgung unverzichtbar ist und die zuständige Landesbehörde die Unabweisbarkeit des Bedarfs schriftlich oder elektronisch dargelegt hat. Die Genehmigung gilt als erteilt, wenn die zuständige Landesbehörde nicht innerhalb von drei Monaten nach Mitteilung der Kündigung widersprochen hat. Die Landesbehörde hat einen Widerspruch spätestens innerhalb von drei weiteren Monaten schriftlich oder elektronisch zu begründen. Mit Wirksamwerden der Kündigung gilt ein Plankrankenhaus insoweit nicht mehr als zugelassenes Krankenhaus.</w:t>
      </w:r>
    </w:p>
    <w:p>
      <w:r>
        <w:rPr>
          <w:color w:val="555555"/>
          <w:sz w:val="17"/>
        </w:rPr>
        <w:t xml:space="preserve">Zitiervorschlag: § 110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