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77 SGB 4 — Rechnungsabschluss, Jahresrechnung und Entlastung</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10.06.2019 (konsolidierte Textfassung, kein amtliches Inkrafttretensdatum)</w:t>
      </w:r>
    </w:p>
    <w:p>
      <w:r>
        <w:t xml:space="preserve">(1) Die Versicherungsträger schließen für jedes Kalenderjahr zur Rechnungslegung die Rechnungsbücher ab und stellen auf der Grundlage der Rechnungslegung eine Jahresrechnung auf. Über die Entlastung des Vorstands und des Geschäftsführers wegen der Jahresrechnung beschließt die Vertreterversammlung. Über die Entlastung des Bundesvorstandes und des Geschäftsführers wegen der Rechnungsergebnisse für die Grundsatz- und Querschnittsaufgaben bei der Deutschen Rentenversicherung Bund beschließt die Bundesvertreterversammlung mit der Mehrheit von mindestens zwei Dritteln der gewichteten Stimmen der satzungsmäßigen Mitgliederzahl. Über die Entlastung des Vorstands der Bundesagentur für Arbeit beschließt der Verwaltungsrat.</w:t>
      </w:r>
    </w:p>
    <w:p>
      <w:r>
        <w:t xml:space="preserve">(1a) Die Jahresrechnung einer Krankenkasse einschließlich der Deutschen Rentenversicherung Knappschaft-Bahn-See, soweit sie die Krankenversicherung nach dem Fünften Buch durchführt, hat ein den tatsächlichen Verhältnissen entsprechendes Bild der Vermögens-, Finanz- und Ertragslage der Krankenkasse zu vermitteln. Die gesetzlichen Vertreter der Krankenkasse haben bei der Unterzeichnung der Jahresrechnung nach bestem Wissen schriftlich zu versichern, dass die Jahresrechnung ein den tatsächlichen Verhältnissen entsprechendes Bild im Sinne des Satzes 1 vermittelt. Dabei sind bei der Bewertung der in der Jahresrechnung oder den ihr zu Grunde liegenden Büchern und Aufzeichnungen ausgewiesenen Vermögensgegenstände und Verbindlichkeiten insbesondere folgende Grundsätze zu beachten:</w:t>
      </w:r>
    </w:p>
    <w:p>
      <w:pPr>
        <w:ind w:left="420"/>
      </w:pPr>
      <w:r>
        <w:t xml:space="preserve">1. Die Saldenvorträge zu Beginn des Rechnungsjahres müssen mit den entsprechenden Schlusssalden der Jahresrechnungen des vorhergehenden Rechnungsjahres übereinstimmen.</w:t>
      </w:r>
    </w:p>
    <w:p>
      <w:pPr>
        <w:ind w:left="420"/>
      </w:pPr>
      <w:r>
        <w:t xml:space="preserve">2. Die Jahresrechnung muss klar und übersichtlich sein: Insbesondere dürfen keine Veränderungen vorgenommen werden, die</w:t>
      </w:r>
    </w:p>
    <w:p>
      <w:pPr>
        <w:ind w:left="780"/>
      </w:pPr>
      <w:r>
        <w:t xml:space="preserve">a) dazu führen, dass der ursprüngliche Inhalt einer Eintragung oder Aufzeichnung nicht mehr feststellbar ist, oder</w:t>
      </w:r>
    </w:p>
    <w:p>
      <w:pPr>
        <w:ind w:left="780"/>
      </w:pPr>
      <w:r>
        <w:t xml:space="preserve">b) es ungewiss lassen, ob sie ursprünglich oder erst später gemacht worden sind.</w:t>
      </w:r>
    </w:p>
    <w:p>
      <w:pPr>
        <w:ind w:left="420"/>
      </w:pPr>
      <w:r>
        <w:t xml:space="preserve">3. Die Vermögensgegenstände und Verbindlichkeiten müssen zum Abschlussstichtag einzeln bewertet sein.</w:t>
      </w:r>
    </w:p>
    <w:p>
      <w:pPr>
        <w:ind w:left="420"/>
      </w:pPr>
      <w:r>
        <w:t xml:space="preserve">4. Es ist vorsichtig zu bewerten, namentlich sind alle vorhersehbaren Risiken und Verluste, die bis zum Abschlussstichtag entstanden sind, zu berücksichtigen, selbst wenn diese erst zwischen dem Abschlussstichtag und dem Tag der Aufstellung der Jahresrechnung bekannt geworden sind; Gewinne sind nur zu berücksichtigen, wenn sie am Abschlussstichtag realisiert sind.</w:t>
      </w:r>
    </w:p>
    <w:p>
      <w:pPr>
        <w:ind w:left="420"/>
      </w:pPr>
      <w:r>
        <w:t xml:space="preserve">5. Aufwendungen und Erträge des Rechnungsjahres sind unabhängig von den Zeitpunkten der entsprechenden Zahlungen in der Jahresrechnung zu berücksichtigen.</w:t>
      </w:r>
    </w:p>
    <w:p>
      <w:pPr>
        <w:ind w:left="420"/>
      </w:pPr>
      <w:r>
        <w:t xml:space="preserve">6. Die auf die vorhergehende Jahresrechnung angewandten Bewertungsmethoden sollen beibehalten werden.</w:t>
      </w:r>
    </w:p>
    <w:p>
      <w:r>
        <w:t xml:space="preserve">Ausführungsbestimmungen über die Grundsätze nach Satz 3 können daneben in die Rechtsverordnung nach § 78 Satz 1 aufgenommen werden, soweit dies erforderlich ist, um eine nach einheitlichen Kriterien und Strukturen gestaltete Jahresrechnung zu schaffen und um eine einheitliche Bewertung der von den Krankenkassen aufgestellten Unterlagen zu ihrer Finanzlage zu erhalten. Die Jahresrechnung ist von einem Wirtschaftsprüfer oder einem vereidigten Buchprüfer zu prüfen und zu testieren. Ein Wirtschaftsprüfer oder ein vereidigter Buchprüfer ist von der Prüfung ausgeschlossen, wenn er in den letzten fünf aufeinanderfolgenden Jahren ohne Unterbrechung die Prüfung durchgeführt hat.</w:t>
      </w:r>
    </w:p>
    <w:p>
      <w:r>
        <w:t xml:space="preserve">(2) Bei der Deutschen Rentenversicherung Knappschaft-Bahn-See sind die Buchführung, die Rechnungslegung und die Rechnungsprüfung für die knappschaftliche Krankenversicherung, knappschaftliche Pflegeversicherung und die allgemeine sowie die knappschaftliche Rentenversicherung getrennt durchzuführen.</w:t>
      </w:r>
    </w:p>
    <w:p>
      <w:r>
        <w:t xml:space="preserve">(3) Bei der Deutschen Rentenversicherung Bund sind die Rechnungsergebnisse für die Grundsatz- und Querschnittsaufgaben gesondert nachzuweisen.</w:t>
      </w:r>
    </w:p>
    <w:p>
      <w:r>
        <w:rPr>
          <w:color w:val="555555"/>
          <w:sz w:val="17"/>
        </w:rPr>
        <w:t xml:space="preserve">Zitiervorschlag: § 77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https://recht.nulegal.eu/gesetze/SGB%204/77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