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61 SGB 4 — Wahl der Versichertenältesten und der Vertrauenspersonen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Für die Wahl der Versichertenältesten und der Vertrauenspersonen gelten die §§ 52, 56 bis 60 und 62 Absatz 4 entsprechend, soweit die Satzung nichts Abweichendes bestimmt. Den Vorschlagslisten sind Vorschläge der Organisationen und Wählergruppen zugrunde zu legen, die zur Einreichung von Vorschlagslisten für die Wahl der Mitglieder der Vertreterversammlung berechtigt sind.</w:t>
      </w:r>
    </w:p>
    <w:p>
      <w:r>
        <w:t xml:space="preserve">(2) Die Stellvertretung der Versichertenältesten und der Vertrauenspersonen wird durch die Satzung geregelt. Die Satzung kann die Nachfolge vorzeitig ausscheidender Versichertenältesten und Vertrauenspersonen abweichend von § 60 regeln.</w:t>
      </w:r>
    </w:p>
    <w:p>
      <w:r>
        <w:rPr>
          <w:color w:val="555555"/>
          <w:sz w:val="17"/>
        </w:rPr>
        <w:t xml:space="preserve">Zitiervorschlag: § 61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61 SGB 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