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SGB 4 — Verlust der Mitgliedschaft</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Die Mitgliedschaft in einem Selbstverwaltungsorgan endet vorzeitig</w:t>
      </w:r>
    </w:p>
    <w:p>
      <w:pPr>
        <w:ind w:left="420"/>
      </w:pPr>
      <w:r>
        <w:t xml:space="preserve">1. durch Tod,</w:t>
      </w:r>
    </w:p>
    <w:p>
      <w:pPr>
        <w:ind w:left="420"/>
      </w:pPr>
      <w:r>
        <w:t xml:space="preserve">2. durch Erwerb der Mitgliedschaft für ein anderes Selbstverwaltungsorgan, wenn die gleichzeitige Zugehörigkeit zu beiden Selbstverwaltungsorganen ausgeschlossen ist,</w:t>
      </w:r>
    </w:p>
    <w:p>
      <w:pPr>
        <w:ind w:left="420"/>
      </w:pPr>
      <w:r>
        <w:t xml:space="preserve">3. mit Eintritt der Unanfechtbarkeit eines Beschlusses nach Absatz 2 oder 3.</w:t>
      </w:r>
    </w:p>
    <w:p>
      <w:r>
        <w:t xml:space="preserve">(2) Der Vorstand hat ein Mitglied eines Selbstverwaltungsorgans durch Beschluss von seinem Amt zu entbinden, wenn ein wichtiger Grund vorliegt oder wenn die Voraussetzungen der Wählbarkeit nicht vorgelegen haben oder nachträglich weggefallen sind. Jedes Mitglied hat dem Vorsitzenden des Vorstands unverzüglich Veränderungen anzuzeigen, die seine Wählbarkeit berühren.</w:t>
      </w:r>
    </w:p>
    <w:p>
      <w:r>
        <w:t xml:space="preserve">(3) Verstößt ein Mitglied eines Selbstverwaltungsorgans in grober Weise gegen seine Amtspflichten, hat der Vorstand das Mitglied durch Beschluss seines Amtes zu entheben. Der Vorstand kann die sofortige Vollziehung des Beschlusses anordnen; die Anordnung hat die Wirkung, dass das Mitglied sein Amt nicht ausüben kann. Für ein Mitglied des Verwaltungsrates der in § 35a Absatz 1 genannten Krankenkassen finden die Sätze 1 und 2 auch dann Anwendung, wenn in seiner Person ein Wahlausschlussgrund nach § 51 Absatz 6 vorliegt.</w:t>
      </w:r>
    </w:p>
    <w:p>
      <w:r>
        <w:t xml:space="preserve">(4) Betrifft ein Beschluss nach Absatz 2 oder 3 ein Mitglied der Vertreterversammlung, bedarf er der Zustimmung des Vorsitzenden der Vertreterversammlung. Stimmt der Vorsitzende nicht zu oder betrifft der Beschluss ihn selbst, entscheidet die Vertreterversammlung.</w:t>
      </w:r>
    </w:p>
    <w:p>
      <w:r>
        <w:t xml:space="preserve">(5) Für stellvertretende Mitglieder der Selbstverwaltungsorgane gelten die Absätze 1 bis 4 entsprechend.</w:t>
      </w:r>
    </w:p>
    <w:p>
      <w:r>
        <w:t xml:space="preserve">(6) Endet die Mitgliedschaft in einem Selbstverwaltungsorgan, tritt bis zur Ergänzung des Organs an die Stelle des ausgeschiedenen Mitglieds ein Stellvertreter.</w:t>
      </w:r>
    </w:p>
    <w:p>
      <w:r>
        <w:rPr>
          <w:color w:val="555555"/>
          <w:sz w:val="17"/>
        </w:rPr>
        <w:t xml:space="preserve">Zitiervorschlag: § 59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