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SGB 4 — Wahlrecht</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Wahlberechtigt ist, wer an dem in der Wahlausschreibung bestimmten Tag (Stichtag für das Wahlrecht)</w:t>
      </w:r>
    </w:p>
    <w:p>
      <w:pPr>
        <w:ind w:left="420"/>
      </w:pPr>
      <w:r>
        <w:t xml:space="preserve">1. bei dem Versicherungsträger zu einer der Gruppen gehört, aus deren Vertretern sich die Selbstverwaltungsorgane des Versicherungsträgers zusammensetzen,</w:t>
      </w:r>
    </w:p>
    <w:p>
      <w:pPr>
        <w:ind w:left="420"/>
      </w:pPr>
      <w:r>
        <w:t xml:space="preserve">2. das sechzehnte Lebensjahr vollendet hat,</w:t>
      </w:r>
    </w:p>
    <w:p>
      <w:pPr>
        <w:ind w:left="420"/>
      </w:pPr>
      <w:r>
        <w:t xml:space="preserve">3. eine Wohnung in einem Mitgliedstaat der Europäischen Union, einem Vertragsstaat des Abkommens über den Europäischen Wirtschaftsraum oder der Schweiz innehat oder sich gewöhnlich dort aufhält oder regelmäßig dort beschäftigt oder tätig ist.</w:t>
      </w:r>
    </w:p>
    <w:p>
      <w:r>
        <w:t xml:space="preserve">Wahlberechtigte, die ihren Wohnsitz oder gewöhnlichen Aufenthalt außerhalb des Geltungsbereichs dieses Gesetzbuchs haben, können in der Renten- und Unfallversicherung an der Wahl nur teilnehmen, wenn sie in der Zeit zwischen dem 107. und dem 37. Tag vor dem Wahltag bei dem Versicherungsträger einen Antrag auf Teilnahme an der Wahl stellen. In der Rentenversicherung ist ein Versicherter bei dem Träger wahlberechtigt, der sein Versicherungskonto führt, ein Rentenbezieher bei dem Träger, der die Rente leistet.</w:t>
      </w:r>
    </w:p>
    <w:p>
      <w:r>
        <w:t xml:space="preserve">(2) Wahlberechtigt ist nicht, wer aus den in § 13 des Bundeswahlgesetzes genannten Gründen vom Wahlrecht ausgeschlossen ist.</w:t>
      </w:r>
    </w:p>
    <w:p>
      <w:r>
        <w:t xml:space="preserve">(3) Die Satzung kann bestimmen, dass nicht wahlberechtigt ist, wer am Stichtag für das Wahlrecht fällige Beiträge nicht bezahlt hat.</w:t>
      </w:r>
    </w:p>
    <w:p>
      <w:r>
        <w:t xml:space="preserve">(4) Anstelle eines nach den Absätzen 1 und 2 nicht wahlberechtigten Arbeitgebers kann sein gesetzlicher Vertreter oder, wenn ein solcher nicht vorhanden ist, ein Geschäftsführer oder bevollmächtigter Betriebsleiter das Wahlrecht ausüben; die Absätze 1 und 2 gelten entsprechend.</w:t>
      </w:r>
    </w:p>
    <w:p>
      <w:r>
        <w:rPr>
          <w:color w:val="555555"/>
          <w:sz w:val="17"/>
        </w:rPr>
        <w:t xml:space="preserve">Zitiervorschlag: § 50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