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SGB 4 — Versichertenälteste und Vertrauenspersonen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den Trägern der Rentenversicherung wählt die Vertreterversammlung Versichertenälteste.</w:t>
      </w:r>
    </w:p>
    <w:p>
      <w:r>
        <w:t xml:space="preserve">(2) Die Satzung kann bestimmen, dass</w:t>
      </w:r>
    </w:p>
    <w:p>
      <w:pPr>
        <w:ind w:left="420"/>
      </w:pPr>
      <w:r>
        <w:t xml:space="preserve">1. bei den Trägern der Rentenversicherung die Wahl von Versichertenältesten unterbleibt,</w:t>
      </w:r>
    </w:p>
    <w:p>
      <w:pPr>
        <w:ind w:left="420"/>
      </w:pPr>
      <w:r>
        <w:t xml:space="preserve">2. auch bei anderen Versicherungsträgern die Vertreterversammlung Versichertenälteste wählt,</w:t>
      </w:r>
    </w:p>
    <w:p>
      <w:pPr>
        <w:ind w:left="420"/>
      </w:pPr>
      <w:r>
        <w:t xml:space="preserve">3. die Vertreterversammlung Vertrauenspersonen der Arbeitgeber und bei der Sozialversicherung für Landwirtschaft, Forsten und Gartenbau Vertrauenspersonen der Selbständigen ohne fremde Arbeitskräfte wählt.</w:t>
      </w:r>
    </w:p>
    <w:p>
      <w:r>
        <w:t xml:space="preserve">(3) Die Versichertenältesten haben insbesondere die Aufgabe, eine ortsnahe Verbindung des Versicherungsträgers mit den Versicherten und den Leistungsberechtigten herzustellen und diese zu beraten und zu betreuen. Die Satzung bestimmt das Nähere.</w:t>
      </w:r>
    </w:p>
    <w:p>
      <w:r>
        <w:rPr>
          <w:color w:val="555555"/>
          <w:sz w:val="17"/>
        </w:rPr>
        <w:t xml:space="preserve">Zitiervorschlag: § 39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