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28m SGB 4 — Sonderregelungen für bestimmte Personengruppen</w:t>
      </w:r>
    </w:p>
    <w:p>
      <w:r>
        <w:rPr>
          <w:color w:val="555555"/>
          <w:sz w:val="18"/>
        </w:rPr>
        <w:t xml:space="preserve">Sozialgesetzbuch (SGB) Viertes Buch (IV) - Gemeinsame Vorschriften für die Sozialversicherung - (Artikel I des Gesetzes vom 23. Dezember 1976, BGBl. I S. 3845)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Beschäftigte hat den Gesamtsozialversicherungsbeitrag zu zahlen, wenn sein Arbeitgeber ein ausländischer Staat, eine über- oder zwischenstaatliche Organisation oder eine Person ist, die nicht der inländischen Gerichtsbarkeit untersteht und die Zahlungspflicht nach § 28e Absatz 1 Satz 1 nicht erfüllt.</w:t>
      </w:r>
    </w:p>
    <w:p>
      <w:r>
        <w:t xml:space="preserve">(2) Heimarbeiter und Hausgewerbetreibende können, falls der Arbeitgeber seiner Verpflichtung nach § 28e bis zum Fälligkeitstage nicht nachkommt, den Gesamtsozialversicherungsbeitrag selbst zahlen. Soweit sie den Gesamtsozialversicherungsbeitrag selbst zahlen, entfallen die Pflichten des Arbeitgebers; § 28f Absatz 1 bleibt unberührt.</w:t>
      </w:r>
    </w:p>
    <w:p>
      <w:r>
        <w:t xml:space="preserve">(3) Zahlt der Beschäftigte oder der Hausgewerbetreibende den Gesamtsozialversicherungsbeitrag, hat er auch die Meldungen nach § 28a abzugeben; bei den Meldungen hat die Einzugsstelle mitzuwirken.</w:t>
      </w:r>
    </w:p>
    <w:p>
      <w:r>
        <w:t xml:space="preserve">(4) Der Beschäftigte oder der Hausgewerbetreibende, der den Gesamtsozialversicherungsbeitrag gezahlt hat, hat gegen den Arbeitgeber einen Anspruch auf den vom Arbeitgeber zu tragenden Teil des Gesamtsozialversicherungsbeitrags.</w:t>
      </w:r>
    </w:p>
    <w:p>
      <w:r>
        <w:rPr>
          <w:color w:val="555555"/>
          <w:sz w:val="17"/>
        </w:rPr>
        <w:t xml:space="preserve">Zitiervorschlag: § 28m SGB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https://recht.nulegal.eu/gesetze/SGB%204/28m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