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SGB 4 — Verjährung</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04.07.2020 (konsolidierte Textfassung, kein amtliches Inkrafttretensdatum)</w:t>
      </w:r>
    </w:p>
    <w:p>
      <w:r>
        <w:t xml:space="preserve">(1) Ansprüche auf Beiträge verjähren in vier Jahren nach Ablauf des Kalenderjahrs, in dem sie fällig geworden sind. Ansprüche auf vorsätzlich vorenthaltene Beiträge verjähren in dreißig Jahren nach Ablauf des Kalenderjahrs, in dem sie fällig geworden sind.</w:t>
      </w:r>
    </w:p>
    <w:p>
      <w:r>
        <w:t xml:space="preserve">(2) Für die Hemmung, die Ablaufhemmung, den Neubeginn und die Wirkung der Verjährung gelten die Vorschriften des Bürgerlichen Gesetzbuchs sinngemäß. Die Verjährung ist für die Dauer einer Prüfung beim Arbeitgeber gehemmt; diese Hemmung der Verjährung bei einer Prüfung gilt auch gegenüber den auf Grund eines Werkvertrages für den Arbeitgeber tätigen Nachunternehmern und deren weiteren Nachunternehmern. Satz 2 gilt nicht, wenn die Prüfung unmittelbar nach ihrem Beginn für die Dauer von mehr als sechs Monaten aus Gründen unterbrochen wird, die die prüfende Stelle zu vertreten hat. Die Hemmung beginnt mit dem Tag des Beginns der Prüfung beim Arbeitgeber oder bei der vom Arbeitgeber mit der Lohn- und Gehaltsabrechnung beauftragten Stelle und endet mit der Bekanntgabe des Beitragsbescheides, spätestens nach Ablauf von sechs Kalendermonaten nach Abschluss der Prüfung. Kommt es aus Gründen, die die prüfende Stelle nicht zu vertreten hat, zu einem späteren Beginn der Prüfung, beginnt die Hemmung mit dem in der Prüfungsankündigung ursprünglich bestimmten Tag. Die Sätze 2 bis 5 gelten für Prüfungen der Beitragszahlung bei sonstigen Versicherten, in Fällen der Nachversicherung und bei versicherungspflichtigen Selbständigen entsprechend. Die Sätze 1 bis 5 gelten auch für Prüfungen nach § 28q Absatz 1 und 1a sowie nach § 251 Absatz 5 und § 252 Absatz 5 des Fünften Buches.</w:t>
      </w:r>
    </w:p>
    <w:p>
      <w:r>
        <w:rPr>
          <w:color w:val="555555"/>
          <w:sz w:val="17"/>
        </w:rPr>
        <w:t xml:space="preserve">Zitiervorschlag: § 25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https://recht.nulegal.eu/gesetze/SGB%204/25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