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18a SGB 4 — Art des zu berücksichtigenden Einkommens</w:t>
      </w:r>
    </w:p>
    <w:p>
      <w:r>
        <w:rPr>
          <w:color w:val="555555"/>
          <w:sz w:val="18"/>
        </w:rPr>
        <w:t xml:space="preserve">Sozialgesetzbuch (SGB) Viertes Buch (IV) - Gemeinsame Vorschriften für die Sozialversicherung - (Artikel I des Gesetzes vom 23. Dezember 1976, BGBl. I S. 3845)</w:t>
      </w:r>
    </w:p>
    <w:p>
      <w:r>
        <w:rPr>
          <w:color w:val="555555"/>
          <w:sz w:val="18"/>
        </w:rPr>
        <w:t xml:space="preserve">Stand: 01.01.2025 (konsolidierte Textfassung, kein amtliches Inkrafttretensdatum)</w:t>
      </w:r>
    </w:p>
    <w:p>
      <w:r>
        <w:t xml:space="preserve">(1) Bei Renten wegen Todes sind als Einkommen zu berücksichtigen</w:t>
      </w:r>
    </w:p>
    <w:p>
      <w:pPr>
        <w:ind w:left="420"/>
      </w:pPr>
      <w:r>
        <w:t xml:space="preserve">1. Erwerbseinkommen,</w:t>
      </w:r>
    </w:p>
    <w:p>
      <w:pPr>
        <w:ind w:left="420"/>
      </w:pPr>
      <w:r>
        <w:t xml:space="preserve">2. Leistungen, die erbracht werden, um Erwerbseinkommen zu ersetzen (Erwerbsersatzeinkommen),</w:t>
      </w:r>
    </w:p>
    <w:p>
      <w:pPr>
        <w:ind w:left="420"/>
      </w:pPr>
      <w:r>
        <w:t xml:space="preserve">3. Vermögenseinkommen,</w:t>
      </w:r>
    </w:p>
    <w:p>
      <w:pPr>
        <w:ind w:left="420"/>
      </w:pPr>
      <w:r>
        <w:t xml:space="preserve">4. Elterngeld und</w:t>
      </w:r>
    </w:p>
    <w:p>
      <w:pPr>
        <w:ind w:left="420"/>
      </w:pPr>
      <w:r>
        <w:t xml:space="preserve">5. Aufstockungsbeträge und Zuschläge nach § 3 Nummer 28 des Einkommensteuergesetzes.</w:t>
      </w:r>
    </w:p>
    <w:p>
      <w:r>
        <w:t xml:space="preserve">Nicht zu berücksichtigen sind</w:t>
      </w:r>
    </w:p>
    <w:p>
      <w:pPr>
        <w:ind w:left="420"/>
      </w:pPr>
      <w:r>
        <w:t xml:space="preserve">1. Arbeitsentgelt, das eine Pflegeperson von dem Pflegebedürftigen erhält, wenn das Entgelt das dem Umfang der Pflegetätigkeit entsprechende Pflegegeld nach § 37 des Elften Buches nicht übersteigt,</w:t>
      </w:r>
    </w:p>
    <w:p>
      <w:pPr>
        <w:ind w:left="420"/>
      </w:pPr>
      <w:r>
        <w:t xml:space="preserve">2. Einnahmen aus Altersvorsorgeverträgen, soweit sie nach § 10a oder Abschnitt XI des Einkommensteuergesetzes gefördert worden sind,</w:t>
      </w:r>
    </w:p>
    <w:p>
      <w:pPr>
        <w:ind w:left="420"/>
      </w:pPr>
      <w:r>
        <w:t xml:space="preserve">3. Renten nach § 3 Nummer 8a des Einkommensteuergesetzes und</w:t>
      </w:r>
    </w:p>
    <w:p>
      <w:pPr>
        <w:ind w:left="420"/>
      </w:pPr>
      <w:r>
        <w:t xml:space="preserve">4. Arbeitsentgelt, das ein behinderter Mensch von einem Träger einer in § 1 Satz 1 Nummer 2 des Sechsten Buches genannten Einrichtung erhält.</w:t>
      </w:r>
    </w:p>
    <w:p>
      <w:r>
        <w:t xml:space="preserve">Die Sätze 1 und 2 gelten auch für vergleichbare ausländische Einkommen.</w:t>
      </w:r>
    </w:p>
    <w:p>
      <w:r>
        <w:t xml:space="preserve">(2) Erwerbseinkommen im Sinne des Absatzes 1 Satz 1 Nummer 1 sind Arbeitsentgelt, Arbeitseinkommen und vergleichbares Einkommen.</w:t>
      </w:r>
    </w:p>
    <w:p>
      <w:r>
        <w:t xml:space="preserve">(2a) Arbeitseinkommen im Sinne des Absatzes 2 Satz 1 ist die positive Summe der Gewinne oder Verluste aus folgenden Arbeitseinkommensarten:</w:t>
      </w:r>
    </w:p>
    <w:p>
      <w:pPr>
        <w:ind w:left="420"/>
      </w:pPr>
      <w:r>
        <w:t xml:space="preserve">1. Gewinne aus Land- und Forstwirtschaft im Sinne der §§ 13, 13a und 14 des Einkommensteuergesetzes,</w:t>
      </w:r>
    </w:p>
    <w:p>
      <w:pPr>
        <w:ind w:left="420"/>
      </w:pPr>
      <w:r>
        <w:t xml:space="preserve">2. Gewinne aus Gewerbebetrieb im Sinne der §§ 15, 16 und 17 des Einkommensteuergesetzes und</w:t>
      </w:r>
    </w:p>
    <w:p>
      <w:pPr>
        <w:ind w:left="420"/>
      </w:pPr>
      <w:r>
        <w:t xml:space="preserve">3. Gewinne aus selbständiger Arbeit im Sinne des § 18 des Einkommensteuergesetzes.</w:t>
      </w:r>
    </w:p>
    <w:p>
      <w:r>
        <w:t xml:space="preserve">(3) Erwerbsersatzeinkommen im Sinne des Absatzes 1 Satz 1 Nummer 2 sind</w:t>
      </w:r>
    </w:p>
    <w:p>
      <w:pPr>
        <w:ind w:left="420"/>
      </w:pPr>
      <w:r>
        <w:t xml:space="preserve">1. das Krankengeld, das Verletztengeld, das Krankengeld der Sozialen Entschädigung, das Krankengeld der Soldatenentschädigung, das Mutterschaftsgeld, das Übergangsgeld, das Pflegeunterstützungsgeld, das Kurzarbeitergeld, das Arbeitslosengeld, das Qualifizierungsgeld, das Insolvenzgeld, das Krankentagegeld und vergleichbare Leistungen,</w:t>
      </w:r>
    </w:p>
    <w:p>
      <w:pPr>
        <w:ind w:left="420"/>
      </w:pPr>
      <w:r>
        <w:t xml:space="preserve">2. Renten der Rentenversicherung wegen Alters oder verminderter Erwerbsfähigkeit, die Erziehungsrente, die Knappschaftsausgleichsleistung, das Anpassungsgeld für entlassene Arbeitnehmer des Bergbaus, das Anpassungsgeld an Arbeitnehmerinnen und Arbeitnehmer des Braunkohlentagebaus und der Stein- und Braunkohleanlagen und Leistungen nach den §§ 27 und 28 des Sozialversicherungs-Angleichungsgesetzes Saar,</w:t>
      </w:r>
    </w:p>
    <w:p>
      <w:pPr>
        <w:ind w:left="420"/>
      </w:pPr>
      <w:r>
        <w:t xml:space="preserve">3. Altersrenten und Renten wegen Erwerbsminderung der Alterssicherung der Landwirte, die an ehemalige Landwirte oder mitarbeitende Familienangehörige gezahlt werden,</w:t>
      </w:r>
    </w:p>
    <w:p>
      <w:pPr>
        <w:ind w:left="420"/>
      </w:pPr>
      <w:r>
        <w:t xml:space="preserve">4. die Verletztenrente der Unfallversicherung, soweit sie die Beträge nach § 93 Absatz 2 Nummer 2 Buchstabe a in Verbindung mit Absatz 2a und 2b des Sechsten Buches übersteigt; eine Kürzung oder ein Wegfall der Verletztenrente wegen Anstaltspflege oder Aufnahme in ein Alters- oder Pflegeheim bleibt unberücksichtigt,</w:t>
      </w:r>
    </w:p>
    <w:p>
      <w:pPr>
        <w:ind w:left="420"/>
      </w:pPr>
      <w:r>
        <w:t xml:space="preserve">5. das Ruhegehalt und vergleichbare Bezüge aus einem öffentlich-rechtlichen Dienst- oder Amtsverhältnis oder aus einem versicherungsfreien Arbeitsverhältnis mit Anspruch auf Versorgung nach beamtenrechtlichen Vorschriften oder Grundsätzen, Altersgeld oder vergleichbare Alterssicherungsleistungen sowie vergleichbare Bezüge aus der Versorgung der Abgeordneten, Leistungen nach dem Bundesversorgungsteilungsgesetz und vergleichbare Leistungen nach entsprechenden länderrechtlichen Regelungen,</w:t>
      </w:r>
    </w:p>
    <w:p>
      <w:pPr>
        <w:ind w:left="420"/>
      </w:pPr>
      <w:r>
        <w:t xml:space="preserve">6. das Unfallruhegehalt und vergleichbare Bezüge aus einem öffentlich-rechtlichen Dienst- oder Amtsverhältnis oder aus einem versicherungsfreien Arbeitsverhältnis mit Anspruch auf Versorgung nach beamtenrechtlichen Vorschriften oder Grundsätzen sowie vergleichbare Bezüge aus der Versorgung der Abgeordneten; wird daneben kein Unfallausgleich gezahlt, gilt Nummer 4 letzter Teilsatz entsprechend,</w:t>
      </w:r>
    </w:p>
    <w:p>
      <w:pPr>
        <w:ind w:left="420"/>
      </w:pPr>
      <w:r>
        <w:t xml:space="preserve">7. Renten der öffentlich-rechtlichen Versicherungs- oder Versorgungseinrichtungen bestimmter Berufsgruppen wegen Minderung der Erwerbsfähigkeit oder Alters,</w:t>
      </w:r>
    </w:p>
    <w:p>
      <w:pPr>
        <w:ind w:left="420"/>
      </w:pPr>
      <w:r>
        <w:t xml:space="preserve">8. der Berufsschadensausgleich nach Kapitel 10 des Vierzehnten Buches und nach Rechtsvorschriften, die die entsprechende Anwendung des Vierzehnten Buches vorsehen, und der Erwerbsschadensausgleich nach Kapitel 6 des Soldatenentschädigungsgesetzes sowie der Berufsschadensausgleich nach § 82 des Soldatenentschädigungsgesetzes,</w:t>
      </w:r>
    </w:p>
    <w:p>
      <w:pPr>
        <w:ind w:left="420"/>
      </w:pPr>
      <w:r>
        <w:t xml:space="preserve">9. Renten wegen Alters oder verminderter Erwerbsfähigkeit, die aus Anlass eines Arbeitsverhältnisses zugesagt worden sind sowie Leistungen aus der Versorgungsausgleichskasse,</w:t>
      </w:r>
    </w:p>
    <w:p>
      <w:pPr>
        <w:ind w:left="420"/>
      </w:pPr>
      <w:r>
        <w:t xml:space="preserve">10. Renten wegen Alters oder verminderter Erwerbsfähigkeit aus privaten Lebens- und Rentenversicherungen, allgemeinen Unfallversicherungen sowie sonstige private Versorgungsrenten.</w:t>
      </w:r>
    </w:p>
    <w:p>
      <w:r>
        <w:t xml:space="preserve">Kinderzuschuss, Kinderzulage und vergleichbare kindbezogene Leistungen bleiben außer Betracht. Wird eine Kapitalleistung oder anstelle einer wiederkehrenden Leistung eine Abfindung gezahlt, ist der Betrag als Einkommen zu berücksichtigen, der bei einer Verrentung der Kapitalleistung oder als Rente ohne die Abfindung zu zahlen wäre.</w:t>
      </w:r>
    </w:p>
    <w:p>
      <w:r>
        <w:t xml:space="preserve">(4) Vermögenseinkommen im Sinne des Absatzes 1 Satz 1 Nummer 3 ist die positive Summe der positiven oder negativen Überschüsse, Gewinne oder Verluste aus folgenden Vermögenseinkommensarten:</w:t>
      </w:r>
    </w:p>
    <w:p>
      <w:pPr>
        <w:ind w:left="780"/>
      </w:pPr>
      <w:r>
        <w:t xml:space="preserve">a) Einnahmen aus Kapitalvermögen im Sinne des § 20 des Einkommensteuergesetzes; Einnahmen im Sinne des § 20 Absatz 1 Nummer 6 des Einkommensteuergesetzes in der ab dem 1. Januar 2005 geltenden Fassung sind auch bei einer nur teilweisen Steuerpflicht jeweils die vollen Unterschiedsbeträge zwischen den Versicherungsleistungen einerseits und den auf sie entrichteten Beiträgen oder den Anschaffungskosten bei entgeltlichem Erwerb des Anspruchs auf die Versicherungsleistung andererseits,</w:t>
      </w:r>
    </w:p>
    <w:p>
      <w:pPr>
        <w:ind w:left="780"/>
      </w:pPr>
      <w:r>
        <w:t xml:space="preserve">b) Einnahmen aus Versicherungen auf den Erlebens- oder Todesfall im Sinne des § 10 Absatz 1 Nummer 2 Buchstabe b Doppelbuchstabe cc und dd des Einkommensteuergesetzes in der am 1. Januar 2004 geltenden Fassung, wenn die Laufzeit dieser Versicherungen vor dem 1. Januar 2005 begonnen hat und ein Versicherungsbeitrag bis zum 31. Dezember 2004 entrichtet wurde, es sei denn, sie werden wegen Todes geleistet; zu den Einnahmen gehören außerrechnungsmäßige und rechnungsmäßige Zinsen aus den Sparanteilen, die in den Beiträgen zu diesen Versicherungen enthalten sind, im Sinne des § 20 Absatz 1 Nummer 6 des Einkommensteuergesetzes in der am 21. September 2002 geltenden Fassung.</w:t>
      </w:r>
    </w:p>
    <w:p>
      <w:pPr>
        <w:ind w:left="420"/>
      </w:pPr>
      <w:r>
        <w:t xml:space="preserve">Bei der Ermittlung der Einnahmen ist als Werbungskostenpauschale der Sparer-Pauschbetrag abzuziehen,</w:t>
      </w:r>
    </w:p>
    <w:p>
      <w:pPr>
        <w:ind w:left="420"/>
      </w:pPr>
      <w:r>
        <w:t xml:space="preserve">2. Einnahmen aus Vermietung und Verpachtung im Sinne des § 21 des Einkommensteuergesetzes nach Abzug der Werbungskosten und</w:t>
      </w:r>
    </w:p>
    <w:p>
      <w:pPr>
        <w:ind w:left="420"/>
      </w:pPr>
      <w:r>
        <w:t xml:space="preserve">3. Gewinne aus privaten Veräußerungsgeschäften im Sinne des § 23 des Einkommensteuergesetzes, soweit sie mindestens 1 000 Euro im Kalenderjahr betragen.</w:t>
      </w:r>
    </w:p>
    <w:p>
      <w:r>
        <w:rPr>
          <w:color w:val="555555"/>
          <w:sz w:val="17"/>
        </w:rPr>
        <w:t xml:space="preserve">Zitiervorschlag: § 18a SGB 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https://recht.nulegal.eu/gesetze/SGB%204/18a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