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114 SGB 4 — Einkommen beim Zusammentreffen mit Renten wegen Todes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01.07.2024 (konsolidierte Textfassung, kein amtliches Inkrafttretensdatum)</w:t>
      </w:r>
    </w:p>
    <w:p>
      <w:r>
        <w:t xml:space="preserve">(1) Wenn der versicherte Ehegatte vor dem 1. Januar 2002 verstorben ist oder die Ehe vor diesem Tag geschlossen wurde und mindestens ein Ehegatte vor dem 2. Januar 1962 geboren ist, sind bei Renten wegen Todes als Einkommen zu berücksichtigen:</w:t>
      </w:r>
    </w:p>
    <w:p>
      <w:pPr>
        <w:ind w:left="420"/>
      </w:pPr>
      <w:r>
        <w:t xml:space="preserve">1. Erwerbseinkommen,</w:t>
      </w:r>
    </w:p>
    <w:p>
      <w:pPr>
        <w:ind w:left="420"/>
      </w:pPr>
      <w:r>
        <w:t xml:space="preserve">2. Leistungen, die auf Grund oder in entsprechender Anwendung öffentlich-rechtlicher Vorschriften erbracht werden, um Erwerbseinkommen zu ersetzen (Erwerbsersatzeinkommen), mit Ausnahme von Zusatzleistungen.</w:t>
      </w:r>
    </w:p>
    <w:p>
      <w:r>
        <w:t xml:space="preserve">(2) Absatz 1 gilt auch für Erziehungsrenten, wenn der geschiedene Ehegatte vor dem 1. Januar 2002 verstorben ist oder die geschiedene Ehe vor diesem Tag geschlossen wurde und mindestens einer der geschiedenen Ehegatten vor dem 2. Januar 1962 geboren ist.</w:t>
      </w:r>
    </w:p>
    <w:p>
      <w:r>
        <w:t xml:space="preserve">(3) Erwerbsersatzeinkommen im Sinne des Absatzes 1 Nummer 2 sind Leistungen nach § 18a Absatz 3 Satz 1 Nummer 1 bis 8. Als Zusatzleistungen im Sinne des Absatzes 1 Nummer 2 gelten Leistungen der öffentlich-rechtlichen Zusatzversorgungen sowie bei Leistungen nach § 18a Absatz 3 Satz 1 Nummer 2 der Teil, der auf einer Höherversicherung beruht.</w:t>
      </w:r>
    </w:p>
    <w:p>
      <w:r>
        <w:t xml:space="preserve">(4) Wenn der versicherte Ehegatte vor dem 1. Januar 2002 verstorben ist oder die Ehe vor diesem Tag geschlossen wurde und mindestens ein Ehegatte vor dem 2. Januar 1962 geboren ist, ist das monatliche Einkommen zu kürzen</w:t>
      </w:r>
    </w:p>
    <w:p>
      <w:pPr>
        <w:ind w:left="420"/>
      </w:pPr>
      <w:r>
        <w:t xml:space="preserve">1. bei Leistungen nach § 18a Absatz 3 Satz 1 Nummer 2, die nach den besonderen Vorschriften für die knappschaftliche Rentenversicherung berechnet sind, um 25 vom Hundert,</w:t>
      </w:r>
    </w:p>
    <w:p>
      <w:pPr>
        <w:ind w:left="420"/>
      </w:pPr>
      <w:r>
        <w:t xml:space="preserve">2. bei Leistungen nach § 18a Absatz 3 Satz 1 Nummer 5 und 6 um 42,7 vom Hundert bei Leistungsbeginn vor dem Jahre 2011 und um 43,6 vom Hundert bei Leistungsbeginn nach dem Jahre 2010 und</w:t>
      </w:r>
    </w:p>
    <w:p>
      <w:pPr>
        <w:ind w:left="420"/>
      </w:pPr>
      <w:r>
        <w:t xml:space="preserve">3. bei Leistungen nach § 18a Absatz 3 Satz 1 Nummer 7 um 29 vom Hundert bei Leistungsbeginn vor dem Jahre 2011 und um 31 vom Hundert bei Leistungsbeginn nach dem Jahre 2010.</w:t>
      </w:r>
    </w:p>
    <w:p>
      <w:r>
        <w:t xml:space="preserve">Dies gilt auch für Erziehungsrenten, wenn der geschiedene Ehegatte vor dem 1. Januar 2002 verstorben ist oder die geschiedene Ehe vor diesem Tag geschlossen wurde und mindestens einer der geschiedenen Ehegatten vor dem 2. Januar 1962 geboren ist.</w:t>
      </w:r>
    </w:p>
    <w:p>
      <w:r>
        <w:t xml:space="preserve">(5) Bestand am 31. Dezember 2001 Anspruch auf eine Rente wegen Todes, ist das monatliche Einkommen bis zum 30. Juni 2002 zu kürzen</w:t>
      </w:r>
    </w:p>
    <w:p>
      <w:pPr>
        <w:ind w:left="420"/>
      </w:pPr>
      <w:r>
        <w:t xml:space="preserve">1. bei Arbeitsentgelt um 35 vom Hundert, bei Arbeitseinkommen um 30 vom Hundert, bei Bezügen aus einem öffentlich-rechtlichen Dienst- oder Amtsverhältnis oder aus einem versicherungsfreien Arbeitsverhältnis mit Anwartschaften auf Versorgung nach beamtenrechtlichen Vorschriften oder Grundsätzen und bei Einkommen, das solchen Bezügen vergleichbar ist, jedoch nur um 27,5 vom Hundert,</w:t>
      </w:r>
    </w:p>
    <w:p>
      <w:pPr>
        <w:ind w:left="420"/>
      </w:pPr>
      <w:r>
        <w:t xml:space="preserve">2. bei Leistungen nach § 18a Absatz 3 Satz 1 Nummer 2, die nach den besonderen Vorschriften für die knappschaftliche Rentenversicherung berechnet sind, um 25 vom Hundert und bei Leistungen nach § 18a Absatz 3 Satz 1 Nummer 7 um 27,5 vom Hundert,</w:t>
      </w:r>
    </w:p>
    <w:p>
      <w:pPr>
        <w:ind w:left="420"/>
      </w:pPr>
      <w:r>
        <w:t xml:space="preserve">3. bei Leistungen nach § 18a Absatz 3 Satz 1 Nummer 5 und 6 um 37,5 vom Hundert.</w:t>
      </w:r>
    </w:p>
    <w:p>
      <w:r>
        <w:t xml:space="preserve">(6) Der Rentenzuschlag nach § 307j des Sechsten Buches ist bei Renten wegen Todes kein zu berücksichtigendes Einkommen nach § 18a Absatz 3 Satz 1 Nummer 2.</w:t>
      </w:r>
    </w:p>
    <w:p>
      <w:r>
        <w:rPr>
          <w:color w:val="555555"/>
          <w:sz w:val="17"/>
        </w:rPr>
        <w:t xml:space="preserve">Zitiervorschlag: § 114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114 SGB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